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4C81" w14:textId="0519B584" w:rsidR="008A7E03" w:rsidRPr="00DF17FE" w:rsidRDefault="008A7E03">
      <w:pPr>
        <w:rPr>
          <w:b/>
          <w:bCs/>
        </w:rPr>
      </w:pPr>
      <w:r>
        <w:t xml:space="preserve">RE: </w:t>
      </w:r>
      <w:r w:rsidRPr="00DF17FE">
        <w:rPr>
          <w:b/>
          <w:bCs/>
        </w:rPr>
        <w:t xml:space="preserve">Sample </w:t>
      </w:r>
      <w:r w:rsidR="00DF17FE">
        <w:rPr>
          <w:b/>
          <w:bCs/>
        </w:rPr>
        <w:t xml:space="preserve">Comments from RCC </w:t>
      </w:r>
      <w:r w:rsidRPr="00DF17FE">
        <w:rPr>
          <w:b/>
          <w:bCs/>
        </w:rPr>
        <w:t xml:space="preserve">for Draft Minneapolis Climate Equity Plan on Collaborative </w:t>
      </w:r>
      <w:r w:rsidR="00DF17FE" w:rsidRPr="00DF17FE">
        <w:rPr>
          <w:b/>
          <w:bCs/>
        </w:rPr>
        <w:t>Implementation</w:t>
      </w:r>
    </w:p>
    <w:p w14:paraId="385FC033" w14:textId="3D3E777A" w:rsidR="008A7E03" w:rsidRDefault="008A7E03" w:rsidP="008A7E03">
      <w:r>
        <w:t xml:space="preserve">From:  </w:t>
      </w:r>
      <w:r w:rsidRPr="00E0091C">
        <w:rPr>
          <w:b/>
          <w:bCs/>
        </w:rPr>
        <w:t>Sean Gosiewski,</w:t>
      </w:r>
      <w:r>
        <w:t xml:space="preserve"> Resilient Cities and Communities 612 250-0389 </w:t>
      </w:r>
      <w:hyperlink r:id="rId5" w:history="1">
        <w:r w:rsidRPr="00D23859">
          <w:rPr>
            <w:rStyle w:val="Hyperlink"/>
          </w:rPr>
          <w:t>sean@rccmn.co</w:t>
        </w:r>
      </w:hyperlink>
      <w:r>
        <w:t xml:space="preserve"> </w:t>
      </w:r>
    </w:p>
    <w:p w14:paraId="3EF3D386" w14:textId="77777777" w:rsidR="00E0091C" w:rsidRDefault="003F15E0" w:rsidP="00E0091C">
      <w:r>
        <w:t xml:space="preserve">To: </w:t>
      </w:r>
      <w:r w:rsidR="00E0091C" w:rsidRPr="00E0091C">
        <w:rPr>
          <w:b/>
          <w:bCs/>
        </w:rPr>
        <w:t>Kate Knuth</w:t>
      </w:r>
      <w:r w:rsidR="00E0091C">
        <w:t>, PhD 100 Percent Campaign kate.knuth@gmail.com</w:t>
      </w:r>
    </w:p>
    <w:p w14:paraId="3328BB1C" w14:textId="52594DFE" w:rsidR="003F15E0" w:rsidRDefault="00E0091C" w:rsidP="003F15E0">
      <w:r>
        <w:t xml:space="preserve">cc. </w:t>
      </w:r>
      <w:r w:rsidRPr="00E0091C">
        <w:rPr>
          <w:b/>
          <w:bCs/>
        </w:rPr>
        <w:t xml:space="preserve">Ulla Nissen </w:t>
      </w:r>
      <w:r>
        <w:t xml:space="preserve">Mn 350 (612) 787-7110 </w:t>
      </w:r>
      <w:hyperlink r:id="rId6" w:history="1">
        <w:r w:rsidRPr="00D23859">
          <w:rPr>
            <w:rStyle w:val="Hyperlink"/>
          </w:rPr>
          <w:t>ulla@mn350.org</w:t>
        </w:r>
      </w:hyperlink>
      <w:r>
        <w:t xml:space="preserve"> </w:t>
      </w:r>
      <w:r w:rsidR="003F15E0" w:rsidRPr="00E0091C">
        <w:rPr>
          <w:b/>
          <w:bCs/>
        </w:rPr>
        <w:t xml:space="preserve">Chris </w:t>
      </w:r>
      <w:proofErr w:type="spellStart"/>
      <w:proofErr w:type="gramStart"/>
      <w:r w:rsidR="003F15E0" w:rsidRPr="00E0091C">
        <w:rPr>
          <w:b/>
          <w:bCs/>
        </w:rPr>
        <w:t>Conry</w:t>
      </w:r>
      <w:proofErr w:type="spellEnd"/>
      <w:r w:rsidR="003F15E0">
        <w:t xml:space="preserve">  100</w:t>
      </w:r>
      <w:proofErr w:type="gramEnd"/>
      <w:r w:rsidR="003F15E0">
        <w:t xml:space="preserve">% Campaign 612-221-4852 </w:t>
      </w:r>
      <w:hyperlink r:id="rId7" w:history="1">
        <w:r w:rsidRPr="00D23859">
          <w:rPr>
            <w:rStyle w:val="Hyperlink"/>
          </w:rPr>
          <w:t>chris@100PercentMN.org</w:t>
        </w:r>
      </w:hyperlink>
      <w:r>
        <w:t xml:space="preserve"> </w:t>
      </w:r>
      <w:r w:rsidR="003F15E0">
        <w:t>Marcus Mills, Community Power (612) 406-1252 marcus.j.mills@gmail.com</w:t>
      </w:r>
    </w:p>
    <w:p w14:paraId="56C5EDFB" w14:textId="40888614" w:rsidR="00E0091C" w:rsidRPr="00E0091C" w:rsidRDefault="00DF17FE">
      <w:pPr>
        <w:rPr>
          <w:b/>
          <w:bCs/>
        </w:rPr>
      </w:pPr>
      <w:r w:rsidRPr="00E0091C">
        <w:rPr>
          <w:b/>
          <w:bCs/>
        </w:rPr>
        <w:t xml:space="preserve">Sample Comments </w:t>
      </w:r>
      <w:r w:rsidR="002A1178">
        <w:rPr>
          <w:b/>
          <w:bCs/>
        </w:rPr>
        <w:t xml:space="preserve">on Collaborative Implementation </w:t>
      </w:r>
      <w:r w:rsidRPr="00E0091C">
        <w:rPr>
          <w:b/>
          <w:bCs/>
        </w:rPr>
        <w:t xml:space="preserve">for the </w:t>
      </w:r>
      <w:r w:rsidR="00E0091C" w:rsidRPr="00E0091C">
        <w:rPr>
          <w:b/>
          <w:bCs/>
        </w:rPr>
        <w:t>City of Minneapolis</w:t>
      </w:r>
      <w:r w:rsidRPr="00E0091C">
        <w:rPr>
          <w:b/>
          <w:bCs/>
        </w:rPr>
        <w:t xml:space="preserve"> Climate Equity Plan </w:t>
      </w:r>
    </w:p>
    <w:p w14:paraId="439B797B" w14:textId="181CD0E2" w:rsidR="00E0091C" w:rsidRDefault="002A1178" w:rsidP="00E0091C">
      <w:r>
        <w:t xml:space="preserve">From </w:t>
      </w:r>
      <w:r w:rsidRPr="00E0091C">
        <w:rPr>
          <w:b/>
          <w:bCs/>
        </w:rPr>
        <w:t xml:space="preserve">Resilient Cities and Communities </w:t>
      </w:r>
      <w:r>
        <w:rPr>
          <w:b/>
          <w:bCs/>
        </w:rPr>
        <w:t xml:space="preserve"> </w:t>
      </w:r>
      <w:hyperlink r:id="rId8" w:history="1">
        <w:r w:rsidRPr="00D23859">
          <w:rPr>
            <w:rStyle w:val="Hyperlink"/>
          </w:rPr>
          <w:t>https://rccmn.co/minneapolis/</w:t>
        </w:r>
      </w:hyperlink>
      <w:r w:rsidR="00E0091C">
        <w:t xml:space="preserve"> </w:t>
      </w:r>
    </w:p>
    <w:p w14:paraId="3762FCDA" w14:textId="3A89B837" w:rsidR="002A1178" w:rsidRDefault="002A1178" w:rsidP="000C244A">
      <w:r>
        <w:t xml:space="preserve">Let’s maintain </w:t>
      </w:r>
      <w:r w:rsidRPr="002A1178">
        <w:rPr>
          <w:b/>
          <w:bCs/>
        </w:rPr>
        <w:t>mutual accountability and transparency</w:t>
      </w:r>
      <w:r>
        <w:t xml:space="preserve"> </w:t>
      </w:r>
      <w:r w:rsidR="000C244A">
        <w:t xml:space="preserve">for implementing our </w:t>
      </w:r>
      <w:r w:rsidRPr="000C244A">
        <w:rPr>
          <w:b/>
          <w:bCs/>
        </w:rPr>
        <w:t>City of Minneapolis Climate Equity Plan</w:t>
      </w:r>
      <w:r>
        <w:t xml:space="preserve"> </w:t>
      </w:r>
    </w:p>
    <w:p w14:paraId="674C19E9" w14:textId="77777777" w:rsidR="00155760" w:rsidRDefault="00E0091C">
      <w:r>
        <w:t xml:space="preserve">specific comments </w:t>
      </w:r>
      <w:r w:rsidR="00ED5D7D">
        <w:t xml:space="preserve">from RCC for </w:t>
      </w:r>
    </w:p>
    <w:p w14:paraId="173FC120" w14:textId="42558E97" w:rsidR="003F15E0" w:rsidRDefault="008A7E03">
      <w:r w:rsidRPr="000C244A">
        <w:rPr>
          <w:b/>
          <w:bCs/>
        </w:rPr>
        <w:t>CITY OPERATIONS &amp; ENTERPRISE LEADERSHIP</w:t>
      </w:r>
      <w:r w:rsidR="00E0091C">
        <w:t xml:space="preserve"> (page 59) </w:t>
      </w:r>
    </w:p>
    <w:p w14:paraId="6DD4689D" w14:textId="49566789" w:rsidR="000C244A" w:rsidRDefault="000C244A" w:rsidP="000C244A">
      <w:pPr>
        <w:pStyle w:val="ListParagraph"/>
        <w:numPr>
          <w:ilvl w:val="0"/>
          <w:numId w:val="3"/>
        </w:numPr>
      </w:pPr>
      <w:r w:rsidRPr="000C244A">
        <w:rPr>
          <w:b/>
          <w:bCs/>
        </w:rPr>
        <w:t>Goal</w:t>
      </w:r>
      <w:r>
        <w:t xml:space="preserve"> - </w:t>
      </w:r>
      <w:r w:rsidRPr="000C244A">
        <w:t>Net Zero GHG by 2040 City Operations</w:t>
      </w:r>
    </w:p>
    <w:p w14:paraId="0A54FF2D" w14:textId="43AF0265" w:rsidR="000C244A" w:rsidRDefault="006F51BB" w:rsidP="003F15E0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Excellent </w:t>
      </w:r>
      <w:r w:rsidR="000C244A">
        <w:rPr>
          <w:b/>
          <w:bCs/>
        </w:rPr>
        <w:t>Strategies</w:t>
      </w:r>
      <w:r>
        <w:t xml:space="preserve"> -</w:t>
      </w:r>
      <w:r w:rsidR="000C244A">
        <w:t xml:space="preserve"> </w:t>
      </w:r>
      <w:r w:rsidR="00042C43">
        <w:t>(1 to 9)</w:t>
      </w:r>
      <w:r>
        <w:t xml:space="preserve"> especially</w:t>
      </w:r>
    </w:p>
    <w:p w14:paraId="38083DAC" w14:textId="77777777" w:rsidR="00042C43" w:rsidRDefault="00042C43" w:rsidP="00042C43">
      <w:pPr>
        <w:pStyle w:val="ListParagraph"/>
        <w:numPr>
          <w:ilvl w:val="0"/>
          <w:numId w:val="4"/>
        </w:numPr>
      </w:pPr>
      <w:r w:rsidRPr="00042C43">
        <w:rPr>
          <w:b/>
          <w:bCs/>
        </w:rPr>
        <w:t>Strategy 1</w:t>
      </w:r>
      <w:r>
        <w:t xml:space="preserve"> Implement a Climate Legacy Initiative to support Climate Action</w:t>
      </w:r>
    </w:p>
    <w:p w14:paraId="2F32D40A" w14:textId="77777777" w:rsidR="00042C43" w:rsidRDefault="00042C43" w:rsidP="00042C43">
      <w:pPr>
        <w:pStyle w:val="ListParagraph"/>
        <w:numPr>
          <w:ilvl w:val="0"/>
          <w:numId w:val="4"/>
        </w:numPr>
      </w:pPr>
      <w:r w:rsidRPr="00042C43">
        <w:rPr>
          <w:b/>
          <w:bCs/>
        </w:rPr>
        <w:t>Strategy 2</w:t>
      </w:r>
      <w:r>
        <w:t xml:space="preserve"> Establish an Enterprise Climate Equity Cabinet</w:t>
      </w:r>
    </w:p>
    <w:p w14:paraId="2C71B93A" w14:textId="6A441A9B" w:rsidR="00042C43" w:rsidRDefault="00042C43" w:rsidP="00042C43">
      <w:r w:rsidRPr="006F51BB">
        <w:rPr>
          <w:b/>
          <w:bCs/>
          <w:color w:val="00B050"/>
        </w:rPr>
        <w:t xml:space="preserve">ADD </w:t>
      </w:r>
      <w:r w:rsidRPr="006F51BB">
        <w:rPr>
          <w:b/>
          <w:bCs/>
          <w:color w:val="00B050"/>
        </w:rPr>
        <w:t>Strategy 10</w:t>
      </w:r>
      <w:r w:rsidRPr="006F51BB">
        <w:rPr>
          <w:color w:val="00B050"/>
        </w:rPr>
        <w:t xml:space="preserve"> </w:t>
      </w:r>
      <w:r>
        <w:t xml:space="preserve">(to strengthen strategies 1 to 9) </w:t>
      </w:r>
    </w:p>
    <w:p w14:paraId="3FDF8C99" w14:textId="51BD96EE" w:rsidR="001362D1" w:rsidRPr="001362D1" w:rsidRDefault="00042C43" w:rsidP="001362D1">
      <w:pPr>
        <w:pStyle w:val="ListParagraph"/>
        <w:numPr>
          <w:ilvl w:val="0"/>
          <w:numId w:val="4"/>
        </w:numPr>
        <w:rPr>
          <w:color w:val="00B050"/>
        </w:rPr>
      </w:pPr>
      <w:r w:rsidRPr="001362D1">
        <w:rPr>
          <w:b/>
          <w:bCs/>
          <w:color w:val="00B050"/>
        </w:rPr>
        <w:t xml:space="preserve">Launch </w:t>
      </w:r>
      <w:r w:rsidR="001362D1">
        <w:rPr>
          <w:b/>
          <w:bCs/>
          <w:color w:val="00B050"/>
        </w:rPr>
        <w:t xml:space="preserve">Collaborative implementation of the Climate Equity </w:t>
      </w:r>
      <w:proofErr w:type="gramStart"/>
      <w:r w:rsidR="001362D1">
        <w:rPr>
          <w:b/>
          <w:bCs/>
          <w:color w:val="00B050"/>
        </w:rPr>
        <w:t>Plan  -</w:t>
      </w:r>
      <w:proofErr w:type="gramEnd"/>
      <w:r w:rsidR="001362D1">
        <w:rPr>
          <w:b/>
          <w:bCs/>
          <w:color w:val="00B050"/>
        </w:rPr>
        <w:t xml:space="preserve"> </w:t>
      </w:r>
      <w:r w:rsidR="001362D1" w:rsidRPr="001362D1">
        <w:rPr>
          <w:b/>
          <w:bCs/>
          <w:color w:val="00B050"/>
        </w:rPr>
        <w:t xml:space="preserve">with </w:t>
      </w:r>
      <w:r w:rsidRPr="001362D1">
        <w:rPr>
          <w:b/>
          <w:bCs/>
          <w:color w:val="00B050"/>
        </w:rPr>
        <w:t xml:space="preserve">Topic-Specific Implementation Teams </w:t>
      </w:r>
      <w:r w:rsidR="001362D1">
        <w:rPr>
          <w:color w:val="00B050"/>
        </w:rPr>
        <w:t xml:space="preserve"> - including </w:t>
      </w:r>
      <w:r w:rsidRPr="001362D1">
        <w:rPr>
          <w:color w:val="00B050"/>
        </w:rPr>
        <w:t xml:space="preserve">city, county, </w:t>
      </w:r>
      <w:r w:rsidR="0019589A" w:rsidRPr="001362D1">
        <w:rPr>
          <w:color w:val="00B050"/>
        </w:rPr>
        <w:t>state</w:t>
      </w:r>
      <w:r w:rsidRPr="001362D1">
        <w:rPr>
          <w:color w:val="00B050"/>
        </w:rPr>
        <w:t>, nonprofit, business, community</w:t>
      </w:r>
      <w:r w:rsidR="001362D1">
        <w:rPr>
          <w:color w:val="00B050"/>
        </w:rPr>
        <w:t>-based</w:t>
      </w:r>
      <w:r w:rsidR="0019589A" w:rsidRPr="001362D1">
        <w:rPr>
          <w:color w:val="00B050"/>
        </w:rPr>
        <w:t xml:space="preserve"> implementation partners</w:t>
      </w:r>
      <w:r w:rsidRPr="001362D1">
        <w:rPr>
          <w:color w:val="00B050"/>
        </w:rPr>
        <w:t xml:space="preserve">) </w:t>
      </w:r>
      <w:r w:rsidR="001362D1">
        <w:rPr>
          <w:color w:val="00B050"/>
        </w:rPr>
        <w:t xml:space="preserve">to </w:t>
      </w:r>
      <w:r w:rsidR="001362D1" w:rsidRPr="001362D1">
        <w:rPr>
          <w:color w:val="00B050"/>
        </w:rPr>
        <w:t xml:space="preserve">align &amp; </w:t>
      </w:r>
      <w:r w:rsidR="0019589A" w:rsidRPr="001362D1">
        <w:rPr>
          <w:color w:val="00B050"/>
        </w:rPr>
        <w:t xml:space="preserve">secure </w:t>
      </w:r>
      <w:r w:rsidR="001362D1" w:rsidRPr="001362D1">
        <w:rPr>
          <w:color w:val="00B050"/>
        </w:rPr>
        <w:t xml:space="preserve">local </w:t>
      </w:r>
      <w:r w:rsidR="0019589A" w:rsidRPr="001362D1">
        <w:rPr>
          <w:color w:val="00B050"/>
        </w:rPr>
        <w:t xml:space="preserve">state &amp; federal </w:t>
      </w:r>
      <w:r w:rsidR="001362D1" w:rsidRPr="001362D1">
        <w:rPr>
          <w:color w:val="00B050"/>
        </w:rPr>
        <w:t>funding</w:t>
      </w:r>
      <w:r w:rsidR="001362D1">
        <w:rPr>
          <w:color w:val="00B050"/>
        </w:rPr>
        <w:t xml:space="preserve">, </w:t>
      </w:r>
      <w:r w:rsidR="001362D1" w:rsidRPr="001362D1">
        <w:rPr>
          <w:color w:val="00B050"/>
        </w:rPr>
        <w:t>solve</w:t>
      </w:r>
      <w:r w:rsidR="0019589A" w:rsidRPr="001362D1">
        <w:rPr>
          <w:color w:val="00B050"/>
        </w:rPr>
        <w:t xml:space="preserve"> capacity gaps, </w:t>
      </w:r>
      <w:r w:rsidR="001362D1">
        <w:rPr>
          <w:color w:val="00B050"/>
        </w:rPr>
        <w:t>streamline</w:t>
      </w:r>
      <w:r w:rsidR="0019589A" w:rsidRPr="001362D1">
        <w:rPr>
          <w:color w:val="00B050"/>
        </w:rPr>
        <w:t xml:space="preserve"> implementation</w:t>
      </w:r>
      <w:r w:rsidR="001362D1">
        <w:rPr>
          <w:color w:val="00B050"/>
        </w:rPr>
        <w:t xml:space="preserve">, </w:t>
      </w:r>
      <w:r w:rsidR="0019589A" w:rsidRPr="001362D1">
        <w:rPr>
          <w:color w:val="00B050"/>
        </w:rPr>
        <w:t>facilitate shared-learning</w:t>
      </w:r>
      <w:r w:rsidR="001362D1" w:rsidRPr="001362D1">
        <w:rPr>
          <w:color w:val="00B050"/>
        </w:rPr>
        <w:t xml:space="preserve"> &amp; maintain mutual accountability and transparency during implementation</w:t>
      </w:r>
    </w:p>
    <w:p w14:paraId="65BBA43B" w14:textId="02232D08" w:rsidR="006F51BB" w:rsidRPr="006F51BB" w:rsidRDefault="0019589A" w:rsidP="006F51BB">
      <w:pPr>
        <w:pStyle w:val="ListParagraph"/>
        <w:numPr>
          <w:ilvl w:val="1"/>
          <w:numId w:val="4"/>
        </w:numPr>
        <w:rPr>
          <w:color w:val="00B050"/>
        </w:rPr>
      </w:pPr>
      <w:r w:rsidRPr="001362D1">
        <w:rPr>
          <w:color w:val="00B050"/>
        </w:rPr>
        <w:t xml:space="preserve"> </w:t>
      </w:r>
      <w:hyperlink r:id="rId9" w:history="1">
        <w:r w:rsidR="001362D1" w:rsidRPr="00D23859">
          <w:rPr>
            <w:rStyle w:val="Hyperlink"/>
          </w:rPr>
          <w:t>https://rccmn.co/collaborative-climate-implementation/</w:t>
        </w:r>
      </w:hyperlink>
      <w:r w:rsidR="001362D1" w:rsidRPr="001362D1">
        <w:rPr>
          <w:color w:val="00B050"/>
        </w:rPr>
        <w:t xml:space="preserve"> </w:t>
      </w:r>
    </w:p>
    <w:p w14:paraId="0224DFA9" w14:textId="77777777" w:rsidR="006F51BB" w:rsidRDefault="006F51BB" w:rsidP="006F51BB">
      <w:pPr>
        <w:spacing w:after="80"/>
        <w:rPr>
          <w:b/>
          <w:bCs/>
        </w:rPr>
      </w:pPr>
      <w:r>
        <w:rPr>
          <w:b/>
          <w:bCs/>
        </w:rPr>
        <w:t xml:space="preserve">Collaborative Implementation Elements </w:t>
      </w:r>
    </w:p>
    <w:p w14:paraId="1B36CEC1" w14:textId="77777777" w:rsidR="006F51BB" w:rsidRDefault="006F51BB" w:rsidP="006F51BB">
      <w:pPr>
        <w:pStyle w:val="ListParagraph"/>
        <w:numPr>
          <w:ilvl w:val="1"/>
          <w:numId w:val="4"/>
        </w:numPr>
        <w:spacing w:after="80"/>
        <w:ind w:left="720"/>
        <w:contextualSpacing w:val="0"/>
      </w:pPr>
      <w:r w:rsidRPr="006F51BB">
        <w:rPr>
          <w:b/>
          <w:bCs/>
        </w:rPr>
        <w:t>Topic-Specific Implementation Teams</w:t>
      </w:r>
      <w:r>
        <w:t xml:space="preserve"> </w:t>
      </w:r>
    </w:p>
    <w:p w14:paraId="23627A12" w14:textId="0FB483F4" w:rsidR="006F51BB" w:rsidRDefault="006F51BB" w:rsidP="006F51BB">
      <w:pPr>
        <w:pStyle w:val="ListParagraph"/>
        <w:numPr>
          <w:ilvl w:val="1"/>
          <w:numId w:val="4"/>
        </w:numPr>
        <w:spacing w:after="80"/>
        <w:ind w:left="720"/>
        <w:contextualSpacing w:val="0"/>
      </w:pPr>
      <w:r w:rsidRPr="000C244A">
        <w:rPr>
          <w:b/>
          <w:bCs/>
        </w:rPr>
        <w:t>Multi-departmental</w:t>
      </w:r>
      <w:r>
        <w:t xml:space="preserve"> - with City Staff (across departments) </w:t>
      </w:r>
    </w:p>
    <w:p w14:paraId="13F1C8CD" w14:textId="77777777" w:rsidR="006F51BB" w:rsidRDefault="006F51BB" w:rsidP="006F51BB">
      <w:pPr>
        <w:pStyle w:val="ListParagraph"/>
        <w:numPr>
          <w:ilvl w:val="1"/>
          <w:numId w:val="4"/>
        </w:numPr>
        <w:spacing w:after="80"/>
        <w:ind w:left="720"/>
        <w:contextualSpacing w:val="0"/>
      </w:pPr>
      <w:r w:rsidRPr="000C244A">
        <w:rPr>
          <w:b/>
          <w:bCs/>
        </w:rPr>
        <w:t>Inter-jurisdictional</w:t>
      </w:r>
      <w:r>
        <w:t xml:space="preserve"> – with peer staff working to advance the same issues – from other cities, counties, </w:t>
      </w:r>
    </w:p>
    <w:p w14:paraId="5D5A36CD" w14:textId="77777777" w:rsidR="006F51BB" w:rsidRDefault="006F51BB" w:rsidP="006F51BB">
      <w:pPr>
        <w:pStyle w:val="ListParagraph"/>
        <w:numPr>
          <w:ilvl w:val="1"/>
          <w:numId w:val="4"/>
        </w:numPr>
        <w:spacing w:after="80"/>
        <w:ind w:left="720"/>
        <w:contextualSpacing w:val="0"/>
      </w:pPr>
      <w:r>
        <w:rPr>
          <w:b/>
          <w:bCs/>
        </w:rPr>
        <w:t xml:space="preserve">With implementation partners – </w:t>
      </w:r>
      <w:r>
        <w:t>nonprofit, business and community-based implementation partners</w:t>
      </w:r>
    </w:p>
    <w:p w14:paraId="152BB9B1" w14:textId="77777777" w:rsidR="006F51BB" w:rsidRPr="006F51BB" w:rsidRDefault="006F51BB" w:rsidP="006F51BB">
      <w:pPr>
        <w:pStyle w:val="ListParagraph"/>
        <w:numPr>
          <w:ilvl w:val="1"/>
          <w:numId w:val="4"/>
        </w:numPr>
        <w:spacing w:after="80"/>
        <w:ind w:left="720"/>
        <w:contextualSpacing w:val="0"/>
      </w:pPr>
      <w:r w:rsidRPr="006F51BB">
        <w:rPr>
          <w:b/>
          <w:bCs/>
        </w:rPr>
        <w:t>Insight Vision</w:t>
      </w:r>
      <w:r w:rsidRPr="006F51BB">
        <w:t xml:space="preserve"> Strategy Engagement Platform (nationally recognized) </w:t>
      </w:r>
      <w:hyperlink r:id="rId10" w:history="1">
        <w:r w:rsidRPr="00D23859">
          <w:rPr>
            <w:rStyle w:val="Hyperlink"/>
          </w:rPr>
          <w:t>https://www.insightformation.com/</w:t>
        </w:r>
      </w:hyperlink>
    </w:p>
    <w:p w14:paraId="19F76818" w14:textId="61D6FF88" w:rsidR="006F51BB" w:rsidRPr="006F51BB" w:rsidRDefault="006F51BB" w:rsidP="006F51BB">
      <w:pPr>
        <w:pStyle w:val="ListParagraph"/>
        <w:numPr>
          <w:ilvl w:val="1"/>
          <w:numId w:val="4"/>
        </w:numPr>
        <w:ind w:left="720"/>
        <w:contextualSpacing w:val="0"/>
      </w:pPr>
      <w:r w:rsidRPr="006F51BB">
        <w:rPr>
          <w:b/>
          <w:bCs/>
        </w:rPr>
        <w:t>Peer Learning to strengthen topic teams</w:t>
      </w:r>
      <w:r w:rsidRPr="006F51BB">
        <w:t xml:space="preserve"> </w:t>
      </w:r>
      <w:r>
        <w:rPr>
          <w:color w:val="00B050"/>
        </w:rPr>
        <w:t xml:space="preserve">- </w:t>
      </w:r>
      <w:r w:rsidRPr="006F51BB">
        <w:rPr>
          <w:rFonts w:cstheme="minorHAnsi"/>
        </w:rPr>
        <w:t xml:space="preserve">Community Strategy Engagement Accelerator August 1, 2023 - July 31, </w:t>
      </w:r>
      <w:proofErr w:type="gramStart"/>
      <w:r w:rsidRPr="006F51BB">
        <w:rPr>
          <w:rFonts w:cstheme="minorHAnsi"/>
        </w:rPr>
        <w:t>2024</w:t>
      </w:r>
      <w:proofErr w:type="gramEnd"/>
      <w:r w:rsidRPr="006F51BB">
        <w:rPr>
          <w:rFonts w:cstheme="minorHAnsi"/>
        </w:rPr>
        <w:t xml:space="preserve"> </w:t>
      </w:r>
      <w:hyperlink r:id="rId11" w:history="1">
        <w:r w:rsidRPr="006F51BB">
          <w:rPr>
            <w:rStyle w:val="Hyperlink"/>
            <w:rFonts w:cstheme="minorHAnsi"/>
          </w:rPr>
          <w:t>https://www.insightformation.com/csea-2023</w:t>
        </w:r>
      </w:hyperlink>
      <w:r w:rsidRPr="006F51BB">
        <w:rPr>
          <w:rFonts w:cstheme="minorHAnsi"/>
          <w:color w:val="004F99"/>
        </w:rPr>
        <w:t xml:space="preserve"> </w:t>
      </w:r>
    </w:p>
    <w:p w14:paraId="0B1DB6CD" w14:textId="675B744E" w:rsidR="001362D1" w:rsidRDefault="006F51BB" w:rsidP="006F51BB">
      <w:pPr>
        <w:spacing w:after="60" w:line="240" w:lineRule="auto"/>
      </w:pPr>
      <w:r>
        <w:rPr>
          <w:b/>
          <w:bCs/>
        </w:rPr>
        <w:t xml:space="preserve">Collaborative Implementation </w:t>
      </w:r>
      <w:r w:rsidR="001362D1" w:rsidRPr="001362D1">
        <w:rPr>
          <w:b/>
          <w:bCs/>
        </w:rPr>
        <w:t>Benefits</w:t>
      </w:r>
      <w:r w:rsidR="001362D1">
        <w:t xml:space="preserve"> </w:t>
      </w:r>
    </w:p>
    <w:p w14:paraId="466CC1CF" w14:textId="485BF6F3" w:rsidR="00042C43" w:rsidRPr="0046256E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 w:rsidRPr="00BC39D3">
        <w:rPr>
          <w:b/>
          <w:bCs/>
          <w:highlight w:val="yellow"/>
        </w:rPr>
        <w:t>Making the most of all funding sources</w:t>
      </w:r>
      <w:r w:rsidRPr="0046256E">
        <w:rPr>
          <w:b/>
          <w:bCs/>
        </w:rPr>
        <w:t xml:space="preserve"> - </w:t>
      </w:r>
      <w:r w:rsidRPr="0046256E">
        <w:t xml:space="preserve">Enabling cities and counties to fund local implementation with more comprehensive knowledge of </w:t>
      </w:r>
      <w:r>
        <w:t>federal</w:t>
      </w:r>
      <w:r w:rsidRPr="0046256E">
        <w:t xml:space="preserve"> IIJA and IRA formula</w:t>
      </w:r>
      <w:r>
        <w:t>-based</w:t>
      </w:r>
      <w:r w:rsidRPr="0046256E">
        <w:t xml:space="preserve"> </w:t>
      </w:r>
      <w:r>
        <w:t>&amp;</w:t>
      </w:r>
      <w:r w:rsidRPr="0046256E">
        <w:t xml:space="preserve"> competitive funding opportunities and 2023 MN Legislative appropriations (including matching funds for federal grants)</w:t>
      </w:r>
    </w:p>
    <w:p w14:paraId="55540EFE" w14:textId="77777777" w:rsidR="00042C43" w:rsidRPr="0046256E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>
        <w:rPr>
          <w:b/>
          <w:bCs/>
        </w:rPr>
        <w:t xml:space="preserve">Facilitating the development of </w:t>
      </w:r>
      <w:r w:rsidRPr="00BC39D3">
        <w:rPr>
          <w:b/>
          <w:bCs/>
          <w:highlight w:val="yellow"/>
        </w:rPr>
        <w:t>successful federal funding</w:t>
      </w:r>
      <w:r>
        <w:rPr>
          <w:b/>
          <w:bCs/>
        </w:rPr>
        <w:t xml:space="preserve"> proposals of topic-specific collaboratives</w:t>
      </w:r>
    </w:p>
    <w:p w14:paraId="14D01C97" w14:textId="77777777" w:rsidR="00042C43" w:rsidRPr="0046256E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>
        <w:rPr>
          <w:b/>
          <w:bCs/>
        </w:rPr>
        <w:t xml:space="preserve">Facilitating the development of successful federal funding proposals from regional collaboratives </w:t>
      </w:r>
    </w:p>
    <w:p w14:paraId="0EE57911" w14:textId="77777777" w:rsidR="00042C43" w:rsidRPr="00093E51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4"/>
          <w:szCs w:val="24"/>
        </w:rPr>
      </w:pPr>
      <w:r>
        <w:rPr>
          <w:b/>
          <w:bCs/>
        </w:rPr>
        <w:t xml:space="preserve">Facilitating collaborative </w:t>
      </w:r>
      <w:r w:rsidRPr="00BC39D3">
        <w:rPr>
          <w:b/>
          <w:bCs/>
          <w:highlight w:val="yellow"/>
        </w:rPr>
        <w:t>interjurisdictional climate implementation</w:t>
      </w:r>
      <w:r>
        <w:rPr>
          <w:b/>
          <w:bCs/>
        </w:rPr>
        <w:t xml:space="preserve"> </w:t>
      </w:r>
      <w:r w:rsidRPr="003E4846">
        <w:t>by topic, sub-</w:t>
      </w:r>
      <w:proofErr w:type="gramStart"/>
      <w:r w:rsidRPr="003E4846">
        <w:t>topic</w:t>
      </w:r>
      <w:proofErr w:type="gramEnd"/>
      <w:r w:rsidRPr="003E4846">
        <w:t xml:space="preserve"> and region</w:t>
      </w:r>
      <w:r>
        <w:rPr>
          <w:b/>
          <w:bCs/>
        </w:rPr>
        <w:t xml:space="preserve"> </w:t>
      </w:r>
    </w:p>
    <w:p w14:paraId="14623B19" w14:textId="77777777" w:rsidR="00042C43" w:rsidRPr="00093E51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>
        <w:t xml:space="preserve">collaborative multi-city </w:t>
      </w:r>
      <w:r w:rsidRPr="00093E51">
        <w:rPr>
          <w:b/>
          <w:bCs/>
        </w:rPr>
        <w:t>local implementation</w:t>
      </w:r>
      <w:r>
        <w:t>,</w:t>
      </w:r>
      <w:r w:rsidRPr="000128F5">
        <w:t xml:space="preserve"> </w:t>
      </w:r>
      <w:r>
        <w:t xml:space="preserve">and </w:t>
      </w:r>
      <w:r w:rsidRPr="00BC39D3">
        <w:rPr>
          <w:highlight w:val="yellow"/>
        </w:rPr>
        <w:t>shared learning</w:t>
      </w:r>
      <w:r>
        <w:t xml:space="preserve"> to scale up implementation.</w:t>
      </w:r>
    </w:p>
    <w:p w14:paraId="1781F138" w14:textId="77777777" w:rsidR="00042C43" w:rsidRPr="001362D1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sz w:val="24"/>
          <w:szCs w:val="24"/>
        </w:rPr>
      </w:pPr>
      <w:r>
        <w:rPr>
          <w:b/>
          <w:bCs/>
        </w:rPr>
        <w:t xml:space="preserve">Addressing capacity gaps together </w:t>
      </w:r>
      <w:r w:rsidRPr="003E4846">
        <w:t xml:space="preserve">– city </w:t>
      </w:r>
      <w:r>
        <w:t>staffing</w:t>
      </w:r>
      <w:r w:rsidRPr="003E4846">
        <w:t xml:space="preserve">, </w:t>
      </w:r>
      <w:r>
        <w:t xml:space="preserve">implementation </w:t>
      </w:r>
      <w:r w:rsidRPr="003E4846">
        <w:t>contractor</w:t>
      </w:r>
      <w:r>
        <w:t>s</w:t>
      </w:r>
      <w:r w:rsidRPr="003E4846">
        <w:t xml:space="preserve"> and work force capacity,</w:t>
      </w:r>
    </w:p>
    <w:p w14:paraId="57BF047D" w14:textId="6B4CA977" w:rsidR="001362D1" w:rsidRPr="001362D1" w:rsidRDefault="001362D1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 w:rsidRPr="001362D1">
        <w:rPr>
          <w:b/>
          <w:bCs/>
        </w:rPr>
        <w:t xml:space="preserve">Effectively solve </w:t>
      </w:r>
      <w:r w:rsidRPr="001362D1">
        <w:rPr>
          <w:b/>
          <w:bCs/>
          <w:highlight w:val="yellow"/>
        </w:rPr>
        <w:t>state and regulatory p</w:t>
      </w:r>
      <w:r w:rsidRPr="001362D1">
        <w:rPr>
          <w:highlight w:val="yellow"/>
        </w:rPr>
        <w:t>olicy barriers</w:t>
      </w:r>
      <w:r w:rsidRPr="001362D1">
        <w:t xml:space="preserve"> blocking </w:t>
      </w:r>
      <w:r>
        <w:t>implementation</w:t>
      </w:r>
      <w:r w:rsidRPr="001362D1">
        <w:t xml:space="preserve"> </w:t>
      </w:r>
    </w:p>
    <w:p w14:paraId="6F0FC197" w14:textId="77777777" w:rsidR="00042C43" w:rsidRPr="001362D1" w:rsidRDefault="00042C43" w:rsidP="006F51BB">
      <w:pPr>
        <w:pStyle w:val="ListParagraph"/>
        <w:numPr>
          <w:ilvl w:val="0"/>
          <w:numId w:val="4"/>
        </w:numPr>
        <w:spacing w:after="60" w:line="240" w:lineRule="auto"/>
        <w:contextualSpacing w:val="0"/>
      </w:pPr>
      <w:r w:rsidRPr="001362D1">
        <w:rPr>
          <w:b/>
          <w:bCs/>
        </w:rPr>
        <w:t xml:space="preserve">Collaboratively </w:t>
      </w:r>
      <w:r w:rsidRPr="001362D1">
        <w:rPr>
          <w:b/>
          <w:bCs/>
          <w:highlight w:val="yellow"/>
        </w:rPr>
        <w:t>documenting implementation and success stories</w:t>
      </w:r>
      <w:r w:rsidRPr="001362D1">
        <w:rPr>
          <w:b/>
          <w:bCs/>
        </w:rPr>
        <w:t xml:space="preserve"> for shared learning and reporting</w:t>
      </w:r>
    </w:p>
    <w:p w14:paraId="17DDA0F7" w14:textId="764B857B" w:rsidR="008A7E03" w:rsidRDefault="006F51BB" w:rsidP="003F15E0">
      <w:r w:rsidRPr="00C96318">
        <w:rPr>
          <w:b/>
          <w:bCs/>
          <w:sz w:val="24"/>
          <w:szCs w:val="24"/>
        </w:rPr>
        <w:lastRenderedPageBreak/>
        <w:t>Federal EPA Funding Arriving Soon</w:t>
      </w:r>
      <w:r w:rsidRPr="00C96318">
        <w:rPr>
          <w:sz w:val="24"/>
          <w:szCs w:val="24"/>
        </w:rPr>
        <w:t xml:space="preserve"> </w:t>
      </w:r>
      <w:r w:rsidR="00C96318" w:rsidRPr="00C96318">
        <w:rPr>
          <w:b/>
          <w:bCs/>
          <w:sz w:val="24"/>
          <w:szCs w:val="24"/>
        </w:rPr>
        <w:t>that could fund the launch of Collaborative Implementation</w:t>
      </w:r>
      <w:r w:rsidR="00C96318" w:rsidRPr="00C96318">
        <w:rPr>
          <w:sz w:val="24"/>
          <w:szCs w:val="24"/>
        </w:rPr>
        <w:t xml:space="preserve"> </w:t>
      </w:r>
      <w:r w:rsidR="00C96318" w:rsidRPr="00C96318">
        <w:rPr>
          <w:sz w:val="24"/>
          <w:szCs w:val="24"/>
        </w:rPr>
        <w:t>(July 2023)</w:t>
      </w:r>
      <w:r w:rsidR="00C96318" w:rsidRPr="00C96318">
        <w:rPr>
          <w:b/>
          <w:bCs/>
          <w:sz w:val="24"/>
          <w:szCs w:val="24"/>
        </w:rPr>
        <w:t xml:space="preserve"> </w:t>
      </w:r>
      <w:r w:rsidR="00C96318" w:rsidRPr="00C96318">
        <w:rPr>
          <w:sz w:val="24"/>
          <w:szCs w:val="24"/>
        </w:rPr>
        <w:t xml:space="preserve">MPCA ($3 million) and Met Council ($1 million)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460"/>
        <w:gridCol w:w="1324"/>
        <w:gridCol w:w="972"/>
        <w:gridCol w:w="468"/>
        <w:gridCol w:w="1349"/>
        <w:gridCol w:w="1432"/>
        <w:gridCol w:w="1013"/>
        <w:gridCol w:w="791"/>
      </w:tblGrid>
      <w:tr w:rsidR="00C96318" w:rsidRPr="00275615" w14:paraId="189956B9" w14:textId="77777777" w:rsidTr="00523B16">
        <w:tc>
          <w:tcPr>
            <w:tcW w:w="10070" w:type="dxa"/>
            <w:gridSpan w:val="9"/>
          </w:tcPr>
          <w:p w14:paraId="63AD3F23" w14:textId="77777777" w:rsidR="00C96318" w:rsidRDefault="00C96318" w:rsidP="00523B16">
            <w:r>
              <w:rPr>
                <w:b/>
                <w:bCs/>
                <w:sz w:val="24"/>
                <w:szCs w:val="24"/>
              </w:rPr>
              <w:t xml:space="preserve">Suggestion/ Proposal to Facilitate </w:t>
            </w:r>
            <w:r w:rsidRPr="00D85209">
              <w:rPr>
                <w:b/>
                <w:bCs/>
                <w:sz w:val="24"/>
                <w:szCs w:val="24"/>
              </w:rPr>
              <w:t>Collaborative Strategy Mapping</w:t>
            </w:r>
            <w:r w:rsidRPr="00746BA8">
              <w:rPr>
                <w:b/>
                <w:bCs/>
              </w:rPr>
              <w:t xml:space="preserve"> by</w:t>
            </w:r>
            <w:r w:rsidRPr="00746BA8">
              <w:t xml:space="preserve"> </w:t>
            </w:r>
            <w:r w:rsidRPr="00746BA8">
              <w:rPr>
                <w:b/>
                <w:bCs/>
              </w:rPr>
              <w:t>Topic</w:t>
            </w:r>
            <w:r w:rsidRPr="000128F5">
              <w:rPr>
                <w:b/>
                <w:bCs/>
              </w:rPr>
              <w:t xml:space="preserve"> </w:t>
            </w:r>
            <w:r w:rsidRPr="000128F5">
              <w:t xml:space="preserve">in 2023 &amp; 2024 </w:t>
            </w:r>
            <w:r>
              <w:t xml:space="preserve">in with State Agencies, nonprofits working with cities, topic experts and EJ/community based/ NGOs with support from Resilient Cities and Communities, Insight Formation and as part of </w:t>
            </w:r>
          </w:p>
          <w:p w14:paraId="085C0EAA" w14:textId="77777777" w:rsidR="00C96318" w:rsidRPr="00D44118" w:rsidRDefault="00C96318" w:rsidP="00C96318">
            <w:pPr>
              <w:pStyle w:val="ListParagraph"/>
              <w:numPr>
                <w:ilvl w:val="0"/>
                <w:numId w:val="8"/>
              </w:numPr>
              <w:rPr>
                <w:b/>
                <w:bCs/>
                <w:sz w:val="20"/>
                <w:szCs w:val="20"/>
              </w:rPr>
            </w:pPr>
            <w:r>
              <w:t xml:space="preserve">MPCA Updating the </w:t>
            </w:r>
            <w:hyperlink r:id="rId12" w:history="1">
              <w:r w:rsidRPr="00E91765">
                <w:rPr>
                  <w:rStyle w:val="Hyperlink"/>
                </w:rPr>
                <w:t>MN Climate Action Framework</w:t>
              </w:r>
            </w:hyperlink>
            <w:r>
              <w:t xml:space="preserve"> with interested cities and </w:t>
            </w:r>
            <w:proofErr w:type="gramStart"/>
            <w:r>
              <w:t>counties</w:t>
            </w:r>
            <w:proofErr w:type="gramEnd"/>
          </w:p>
          <w:p w14:paraId="4EAB4747" w14:textId="77777777" w:rsidR="00C96318" w:rsidRPr="00D44118" w:rsidRDefault="00C96318" w:rsidP="00C9631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hyperlink r:id="rId13" w:history="1">
              <w:r w:rsidRPr="00D44118">
                <w:rPr>
                  <w:rStyle w:val="Hyperlink"/>
                  <w:sz w:val="20"/>
                  <w:szCs w:val="20"/>
                </w:rPr>
                <w:t>Met Council/Metro Region EPA Climate Action Planning</w:t>
              </w:r>
            </w:hyperlink>
            <w:r w:rsidRPr="00D44118">
              <w:rPr>
                <w:sz w:val="20"/>
                <w:szCs w:val="20"/>
              </w:rPr>
              <w:t xml:space="preserve"> with cities and counties</w:t>
            </w:r>
            <w:r>
              <w:rPr>
                <w:sz w:val="20"/>
                <w:szCs w:val="20"/>
              </w:rPr>
              <w:t xml:space="preserve"> to </w:t>
            </w:r>
          </w:p>
          <w:p w14:paraId="1BDA5F7D" w14:textId="77777777" w:rsidR="00C96318" w:rsidRDefault="00C96318" w:rsidP="00523B16">
            <w:r w:rsidRPr="00E91765">
              <w:rPr>
                <w:b/>
                <w:bCs/>
              </w:rPr>
              <w:sym w:font="Wingdings" w:char="F0E0"/>
            </w:r>
            <w:r w:rsidRPr="000128F5">
              <w:t xml:space="preserve"> </w:t>
            </w:r>
            <w:r w:rsidRPr="00D44118">
              <w:rPr>
                <w:b/>
                <w:bCs/>
              </w:rPr>
              <w:t xml:space="preserve"> facilitate </w:t>
            </w:r>
            <w:r>
              <w:rPr>
                <w:b/>
                <w:bCs/>
              </w:rPr>
              <w:t xml:space="preserve">successful </w:t>
            </w:r>
            <w:r w:rsidRPr="00D44118">
              <w:rPr>
                <w:b/>
                <w:bCs/>
              </w:rPr>
              <w:t>collaborative</w:t>
            </w:r>
            <w:r w:rsidRPr="000128F5">
              <w:t xml:space="preserve"> </w:t>
            </w:r>
            <w:r>
              <w:t xml:space="preserve">multi-city </w:t>
            </w:r>
            <w:r w:rsidRPr="00D44118">
              <w:rPr>
                <w:b/>
                <w:bCs/>
              </w:rPr>
              <w:t>funding proposals</w:t>
            </w:r>
            <w:r>
              <w:rPr>
                <w:b/>
                <w:bCs/>
              </w:rPr>
              <w:t xml:space="preserve"> </w:t>
            </w:r>
            <w:r w:rsidRPr="00E91765">
              <w:t xml:space="preserve">(IIJA, IRA, etc.) </w:t>
            </w:r>
            <w:r>
              <w:t>in 2024</w:t>
            </w:r>
          </w:p>
          <w:p w14:paraId="238DF915" w14:textId="77777777" w:rsidR="00C96318" w:rsidRPr="00E91765" w:rsidRDefault="00C96318" w:rsidP="00523B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  <w:r w:rsidRPr="00E91765">
              <w:rPr>
                <w:b/>
                <w:bCs/>
              </w:rPr>
              <w:sym w:font="Wingdings" w:char="F0E0"/>
            </w:r>
            <w:r>
              <w:rPr>
                <w:b/>
                <w:bCs/>
              </w:rPr>
              <w:t xml:space="preserve"> </w:t>
            </w:r>
            <w:r w:rsidRPr="00E91765">
              <w:t>and</w:t>
            </w:r>
            <w:r>
              <w:rPr>
                <w:b/>
                <w:bCs/>
              </w:rPr>
              <w:t xml:space="preserve"> </w:t>
            </w:r>
            <w:r>
              <w:t xml:space="preserve">collaborative multi-city </w:t>
            </w:r>
            <w:r w:rsidRPr="00D44118">
              <w:rPr>
                <w:b/>
                <w:bCs/>
              </w:rPr>
              <w:t>local implementation</w:t>
            </w:r>
            <w:r>
              <w:t>,</w:t>
            </w:r>
            <w:r w:rsidRPr="000128F5">
              <w:t xml:space="preserve"> shared learning</w:t>
            </w:r>
            <w:r>
              <w:t xml:space="preserve"> to scale up implementation.</w:t>
            </w:r>
          </w:p>
        </w:tc>
      </w:tr>
      <w:tr w:rsidR="00C96318" w:rsidRPr="00275615" w14:paraId="35B9E172" w14:textId="77777777" w:rsidTr="00523B16">
        <w:tc>
          <w:tcPr>
            <w:tcW w:w="5017" w:type="dxa"/>
            <w:gridSpan w:val="4"/>
          </w:tcPr>
          <w:p w14:paraId="4DA0C49C" w14:textId="77777777" w:rsidR="00C96318" w:rsidRPr="00942279" w:rsidRDefault="00C96318" w:rsidP="00523B16">
            <w:pPr>
              <w:spacing w:after="120"/>
            </w:pPr>
            <w:r w:rsidRPr="00E91765">
              <w:rPr>
                <w:b/>
                <w:bCs/>
              </w:rPr>
              <w:t xml:space="preserve">Project </w:t>
            </w:r>
            <w:r>
              <w:rPr>
                <w:b/>
                <w:bCs/>
              </w:rPr>
              <w:t>Cost</w:t>
            </w:r>
            <w:r>
              <w:t xml:space="preserve"> - Met Council $100k, MPCA $300k</w:t>
            </w:r>
          </w:p>
        </w:tc>
        <w:tc>
          <w:tcPr>
            <w:tcW w:w="5053" w:type="dxa"/>
            <w:gridSpan w:val="5"/>
          </w:tcPr>
          <w:p w14:paraId="2BA36080" w14:textId="77777777" w:rsidR="00C96318" w:rsidRPr="00942279" w:rsidRDefault="00C96318" w:rsidP="00523B16">
            <w:pPr>
              <w:spacing w:after="120"/>
            </w:pPr>
            <w:r w:rsidRPr="00E91765">
              <w:rPr>
                <w:b/>
                <w:bCs/>
              </w:rPr>
              <w:t>Funding</w:t>
            </w:r>
            <w:r>
              <w:t xml:space="preserve"> EPA Climate Planning Grants $4 million total</w:t>
            </w:r>
          </w:p>
        </w:tc>
      </w:tr>
      <w:tr w:rsidR="00C96318" w:rsidRPr="00275615" w14:paraId="2FEF263E" w14:textId="77777777" w:rsidTr="00523B16">
        <w:tc>
          <w:tcPr>
            <w:tcW w:w="10070" w:type="dxa"/>
            <w:gridSpan w:val="9"/>
          </w:tcPr>
          <w:p w14:paraId="370AAF2D" w14:textId="77777777" w:rsidR="00C96318" w:rsidRPr="00E91765" w:rsidRDefault="00C96318" w:rsidP="00523B16">
            <w:pPr>
              <w:spacing w:after="120"/>
            </w:pPr>
            <w:r w:rsidRPr="00942279">
              <w:t xml:space="preserve">Building on our </w:t>
            </w:r>
            <w:hyperlink r:id="rId14" w:history="1">
              <w:r w:rsidRPr="00942279">
                <w:rPr>
                  <w:rStyle w:val="Hyperlink"/>
                </w:rPr>
                <w:t>Minnesota Climate Action Framework’s</w:t>
              </w:r>
            </w:hyperlink>
            <w:r w:rsidRPr="00942279">
              <w:t xml:space="preserve"> six strategy areas &amp; agency work teams</w:t>
            </w:r>
            <w:r>
              <w:t xml:space="preserve">: </w:t>
            </w:r>
            <w:r w:rsidRPr="00E91765">
              <w:rPr>
                <w:b/>
                <w:bCs/>
              </w:rPr>
              <w:t>Clean Transportation , Climate-Smart Natural and Working Lands,  Resilient Communities, Clean Energy &amp; Efficient Buildings, Healthy Lives and Communities </w:t>
            </w:r>
            <w:r w:rsidRPr="00942279">
              <w:t xml:space="preserve">and </w:t>
            </w:r>
            <w:r w:rsidRPr="00E91765">
              <w:rPr>
                <w:b/>
                <w:bCs/>
              </w:rPr>
              <w:t>Clean Economy</w:t>
            </w:r>
            <w:r w:rsidRPr="00942279">
              <w:t xml:space="preserve"> </w:t>
            </w:r>
            <w:r>
              <w:t>(mitigation &amp; adaptation)</w:t>
            </w:r>
          </w:p>
        </w:tc>
      </w:tr>
      <w:tr w:rsidR="00C96318" w:rsidRPr="00275615" w14:paraId="04D7F36C" w14:textId="77777777" w:rsidTr="00523B16">
        <w:tc>
          <w:tcPr>
            <w:tcW w:w="10070" w:type="dxa"/>
            <w:gridSpan w:val="9"/>
          </w:tcPr>
          <w:p w14:paraId="049AEAA6" w14:textId="77777777" w:rsidR="00C96318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</w:pPr>
            <w:r w:rsidRPr="00942279">
              <w:t xml:space="preserve">Using the </w:t>
            </w:r>
            <w:hyperlink r:id="rId15" w:history="1">
              <w:r w:rsidRPr="00942279">
                <w:rPr>
                  <w:rStyle w:val="Hyperlink"/>
                </w:rPr>
                <w:t>Insight Vision Strategy Management Platform</w:t>
              </w:r>
            </w:hyperlink>
            <w:r w:rsidRPr="00942279">
              <w:t xml:space="preserve"> and one-on-one support from state agency and NGO topic resource people, with </w:t>
            </w:r>
            <w:r>
              <w:t>interested t</w:t>
            </w:r>
            <w:r w:rsidRPr="00942279">
              <w:t>opic work group</w:t>
            </w:r>
            <w:r>
              <w:t xml:space="preserve"> members </w:t>
            </w:r>
            <w:r w:rsidRPr="00942279">
              <w:t xml:space="preserve">participating in the </w:t>
            </w:r>
          </w:p>
          <w:p w14:paraId="462898C7" w14:textId="77777777" w:rsidR="00C96318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</w:pPr>
            <w:hyperlink r:id="rId16" w:history="1">
              <w:r w:rsidRPr="00942279">
                <w:rPr>
                  <w:rStyle w:val="Hyperlink"/>
                </w:rPr>
                <w:t>Community Strategy Engagement Accelerator 2023 Program</w:t>
              </w:r>
            </w:hyperlink>
            <w:r w:rsidRPr="00942279">
              <w:t xml:space="preserve"> (CSEA) a few hours a month</w:t>
            </w:r>
          </w:p>
          <w:p w14:paraId="1E79E628" w14:textId="77777777" w:rsidR="00C96318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</w:pPr>
            <w:r w:rsidRPr="00ED1AA0">
              <w:t xml:space="preserve">Agency staff from </w:t>
            </w:r>
            <w:r w:rsidRPr="00064743">
              <w:rPr>
                <w:b/>
                <w:bCs/>
              </w:rPr>
              <w:t xml:space="preserve">six interagency work teams </w:t>
            </w:r>
            <w:r w:rsidRPr="00ED1AA0">
              <w:t>&amp; lead</w:t>
            </w:r>
            <w:r w:rsidRPr="00064743">
              <w:rPr>
                <w:b/>
                <w:bCs/>
              </w:rPr>
              <w:t xml:space="preserve"> NGO partners</w:t>
            </w:r>
            <w:r>
              <w:t xml:space="preserve"> will do the initial homework to </w:t>
            </w:r>
          </w:p>
          <w:p w14:paraId="457F5A88" w14:textId="77777777" w:rsidR="00C96318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ind w:left="1062"/>
              <w:contextualSpacing w:val="0"/>
            </w:pPr>
            <w:r>
              <w:rPr>
                <w:b/>
                <w:bCs/>
              </w:rPr>
              <w:t>C</w:t>
            </w:r>
            <w:r w:rsidRPr="00064743">
              <w:rPr>
                <w:b/>
                <w:bCs/>
              </w:rPr>
              <w:t>reate strategy maps for their topic</w:t>
            </w:r>
            <w:r>
              <w:rPr>
                <w:b/>
                <w:bCs/>
              </w:rPr>
              <w:t xml:space="preserve"> area</w:t>
            </w:r>
            <w:r>
              <w:t xml:space="preserve"> (high level &amp; drilling down) by reviewing and lining up goals and strategies from the MN Climate Action Framework, regional, </w:t>
            </w:r>
            <w:proofErr w:type="gramStart"/>
            <w:r>
              <w:t>county</w:t>
            </w:r>
            <w:proofErr w:type="gramEnd"/>
            <w:r>
              <w:t xml:space="preserve"> and leading city climate action plans with the support of </w:t>
            </w:r>
            <w:r w:rsidRPr="00942279">
              <w:t>RCC, Collectivity and Insight Vision</w:t>
            </w:r>
            <w:r>
              <w:t xml:space="preserve"> staff. </w:t>
            </w:r>
          </w:p>
          <w:p w14:paraId="41C0F09E" w14:textId="77777777" w:rsidR="00C96318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ind w:left="1062"/>
              <w:contextualSpacing w:val="0"/>
            </w:pPr>
            <w:r w:rsidRPr="00E91765">
              <w:rPr>
                <w:b/>
                <w:bCs/>
              </w:rPr>
              <w:t xml:space="preserve">Convene Six Topic Work Teams </w:t>
            </w:r>
            <w:r>
              <w:t>–</w:t>
            </w:r>
            <w:r w:rsidRPr="00E91765">
              <w:t xml:space="preserve"> </w:t>
            </w:r>
            <w:r>
              <w:t xml:space="preserve">to </w:t>
            </w:r>
            <w:r w:rsidRPr="00ED1AA0">
              <w:rPr>
                <w:b/>
                <w:bCs/>
              </w:rPr>
              <w:t>review and improve the draft strategy maps</w:t>
            </w:r>
            <w:r>
              <w:rPr>
                <w:b/>
                <w:bCs/>
              </w:rPr>
              <w:t xml:space="preserve"> </w:t>
            </w:r>
            <w:r>
              <w:t xml:space="preserve">and </w:t>
            </w:r>
            <w:r w:rsidRPr="00BC39D3">
              <w:rPr>
                <w:b/>
                <w:bCs/>
              </w:rPr>
              <w:t>prioritize</w:t>
            </w:r>
            <w:r>
              <w:t xml:space="preserve"> </w:t>
            </w:r>
            <w:r w:rsidRPr="00BC39D3">
              <w:rPr>
                <w:b/>
                <w:bCs/>
              </w:rPr>
              <w:t>strategies</w:t>
            </w:r>
            <w:r>
              <w:t xml:space="preserve">, document </w:t>
            </w:r>
            <w:r w:rsidRPr="00BC39D3">
              <w:rPr>
                <w:b/>
                <w:bCs/>
              </w:rPr>
              <w:t>co-benefits</w:t>
            </w:r>
            <w:r>
              <w:t xml:space="preserve">, identify relevant </w:t>
            </w:r>
            <w:r w:rsidRPr="00BC39D3">
              <w:rPr>
                <w:b/>
                <w:bCs/>
              </w:rPr>
              <w:t>federal</w:t>
            </w:r>
            <w:r>
              <w:t xml:space="preserve">, state, county, city </w:t>
            </w:r>
            <w:proofErr w:type="gramStart"/>
            <w:r>
              <w:t>funding</w:t>
            </w:r>
            <w:proofErr w:type="gramEnd"/>
          </w:p>
          <w:p w14:paraId="21DBB5BE" w14:textId="77777777" w:rsidR="00C96318" w:rsidRPr="00942279" w:rsidRDefault="00C96318" w:rsidP="00C96318">
            <w:pPr>
              <w:pStyle w:val="ListParagraph"/>
              <w:numPr>
                <w:ilvl w:val="0"/>
                <w:numId w:val="7"/>
              </w:numPr>
              <w:spacing w:after="60"/>
              <w:ind w:left="1422"/>
              <w:contextualSpacing w:val="0"/>
            </w:pPr>
            <w:r w:rsidRPr="00E91765">
              <w:rPr>
                <w:b/>
                <w:bCs/>
              </w:rPr>
              <w:t>Who</w:t>
            </w:r>
            <w:r>
              <w:t xml:space="preserve"> – </w:t>
            </w:r>
            <w:r w:rsidRPr="00E91765">
              <w:t>colleagues</w:t>
            </w:r>
            <w:r>
              <w:t xml:space="preserve">, </w:t>
            </w:r>
            <w:proofErr w:type="gramStart"/>
            <w:r w:rsidRPr="00E91765">
              <w:t>practitioners</w:t>
            </w:r>
            <w:proofErr w:type="gramEnd"/>
            <w:r>
              <w:t xml:space="preserve"> and</w:t>
            </w:r>
            <w:r w:rsidRPr="00E91765">
              <w:t xml:space="preserve"> stakeholders</w:t>
            </w:r>
            <w:r>
              <w:rPr>
                <w:b/>
                <w:bCs/>
              </w:rPr>
              <w:t>,</w:t>
            </w:r>
            <w:r w:rsidRPr="00E91765">
              <w:rPr>
                <w:b/>
                <w:bCs/>
              </w:rPr>
              <w:t xml:space="preserve"> </w:t>
            </w:r>
            <w:r w:rsidRPr="00E91765">
              <w:t>working on their topic</w:t>
            </w:r>
            <w:r>
              <w:t xml:space="preserve"> on State, Regional, County, City and Community levels (stipends if needed) </w:t>
            </w:r>
          </w:p>
        </w:tc>
      </w:tr>
      <w:tr w:rsidR="00C96318" w:rsidRPr="00275615" w14:paraId="4E3EC1D2" w14:textId="77777777" w:rsidTr="00523B16">
        <w:tc>
          <w:tcPr>
            <w:tcW w:w="1271" w:type="dxa"/>
          </w:tcPr>
          <w:p w14:paraId="6BA22EF4" w14:textId="77777777" w:rsidR="00C96318" w:rsidRPr="00275615" w:rsidRDefault="00C96318" w:rsidP="00523B16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</w:tcPr>
          <w:p w14:paraId="47F033BC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Clean</w:t>
            </w:r>
          </w:p>
          <w:p w14:paraId="64FD9F1E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Transportation</w:t>
            </w:r>
          </w:p>
        </w:tc>
        <w:tc>
          <w:tcPr>
            <w:tcW w:w="1324" w:type="dxa"/>
          </w:tcPr>
          <w:p w14:paraId="70CE2A59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Working Lands</w:t>
            </w:r>
          </w:p>
        </w:tc>
        <w:tc>
          <w:tcPr>
            <w:tcW w:w="1440" w:type="dxa"/>
            <w:gridSpan w:val="2"/>
          </w:tcPr>
          <w:p w14:paraId="303B7A1D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Resilient Communities</w:t>
            </w:r>
          </w:p>
        </w:tc>
        <w:tc>
          <w:tcPr>
            <w:tcW w:w="1349" w:type="dxa"/>
          </w:tcPr>
          <w:p w14:paraId="74C88605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Energy &amp; Buildings</w:t>
            </w:r>
          </w:p>
        </w:tc>
        <w:tc>
          <w:tcPr>
            <w:tcW w:w="1432" w:type="dxa"/>
          </w:tcPr>
          <w:p w14:paraId="4BCA65B4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 xml:space="preserve">Healthy Lives </w:t>
            </w:r>
            <w:r w:rsidRPr="00BC39D3">
              <w:rPr>
                <w:b/>
                <w:bCs/>
                <w:sz w:val="18"/>
                <w:szCs w:val="18"/>
                <w:highlight w:val="yellow"/>
              </w:rPr>
              <w:t>&amp; Communities</w:t>
            </w:r>
          </w:p>
        </w:tc>
        <w:tc>
          <w:tcPr>
            <w:tcW w:w="1013" w:type="dxa"/>
          </w:tcPr>
          <w:p w14:paraId="2EAC75D8" w14:textId="77777777" w:rsidR="00C96318" w:rsidRPr="00BC39D3" w:rsidRDefault="00C96318" w:rsidP="00523B16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BC39D3">
              <w:rPr>
                <w:b/>
                <w:bCs/>
                <w:sz w:val="20"/>
                <w:szCs w:val="20"/>
                <w:highlight w:val="yellow"/>
              </w:rPr>
              <w:t>Clean Economy</w:t>
            </w:r>
          </w:p>
        </w:tc>
        <w:tc>
          <w:tcPr>
            <w:tcW w:w="791" w:type="dxa"/>
          </w:tcPr>
          <w:p w14:paraId="2931B5F0" w14:textId="77777777" w:rsidR="00C96318" w:rsidRDefault="00C96318" w:rsidP="00523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</w:t>
            </w:r>
          </w:p>
          <w:p w14:paraId="731D8330" w14:textId="77777777" w:rsidR="00C96318" w:rsidRPr="00275615" w:rsidRDefault="00C96318" w:rsidP="00523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Waste</w:t>
            </w:r>
          </w:p>
        </w:tc>
      </w:tr>
      <w:tr w:rsidR="00C96318" w:rsidRPr="00275615" w14:paraId="65796762" w14:textId="77777777" w:rsidTr="00523B16">
        <w:tc>
          <w:tcPr>
            <w:tcW w:w="1271" w:type="dxa"/>
          </w:tcPr>
          <w:p w14:paraId="589E7904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 w:rsidRPr="00E91765">
              <w:rPr>
                <w:b/>
                <w:bCs/>
                <w:sz w:val="20"/>
                <w:szCs w:val="20"/>
              </w:rPr>
              <w:t>Agency Teams</w:t>
            </w:r>
          </w:p>
        </w:tc>
        <w:tc>
          <w:tcPr>
            <w:tcW w:w="1450" w:type="dxa"/>
          </w:tcPr>
          <w:p w14:paraId="52958597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 DOT</w:t>
            </w:r>
          </w:p>
        </w:tc>
        <w:tc>
          <w:tcPr>
            <w:tcW w:w="1324" w:type="dxa"/>
          </w:tcPr>
          <w:p w14:paraId="4D32C45A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DNR, AG</w:t>
            </w:r>
          </w:p>
        </w:tc>
        <w:tc>
          <w:tcPr>
            <w:tcW w:w="1440" w:type="dxa"/>
            <w:gridSpan w:val="2"/>
          </w:tcPr>
          <w:p w14:paraId="2FA38A03" w14:textId="77777777" w:rsidR="00C96318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MPCA, DNR, </w:t>
            </w:r>
          </w:p>
          <w:p w14:paraId="2FF25C59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MN</w:t>
            </w:r>
          </w:p>
        </w:tc>
        <w:tc>
          <w:tcPr>
            <w:tcW w:w="1349" w:type="dxa"/>
          </w:tcPr>
          <w:p w14:paraId="7FCD9234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Commerce</w:t>
            </w:r>
          </w:p>
        </w:tc>
        <w:tc>
          <w:tcPr>
            <w:tcW w:w="1432" w:type="dxa"/>
          </w:tcPr>
          <w:p w14:paraId="0C6EC6DC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MPCA, Health</w:t>
            </w:r>
          </w:p>
        </w:tc>
        <w:tc>
          <w:tcPr>
            <w:tcW w:w="1013" w:type="dxa"/>
          </w:tcPr>
          <w:p w14:paraId="10CFA40A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>Commerce</w:t>
            </w:r>
          </w:p>
          <w:p w14:paraId="08D4DD5E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DEED</w:t>
            </w:r>
          </w:p>
        </w:tc>
        <w:tc>
          <w:tcPr>
            <w:tcW w:w="791" w:type="dxa"/>
          </w:tcPr>
          <w:p w14:paraId="693D086F" w14:textId="77777777" w:rsidR="00C96318" w:rsidRPr="00275615" w:rsidRDefault="00C96318" w:rsidP="00523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MPCA</w:t>
            </w:r>
          </w:p>
        </w:tc>
      </w:tr>
      <w:tr w:rsidR="00C96318" w:rsidRPr="00275615" w14:paraId="50B208B2" w14:textId="77777777" w:rsidTr="00523B16">
        <w:tc>
          <w:tcPr>
            <w:tcW w:w="1271" w:type="dxa"/>
          </w:tcPr>
          <w:p w14:paraId="7D800B5D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 w:rsidRPr="00E91765">
              <w:rPr>
                <w:b/>
                <w:bCs/>
                <w:sz w:val="20"/>
                <w:szCs w:val="20"/>
              </w:rPr>
              <w:t>Lead NGOs</w:t>
            </w:r>
          </w:p>
        </w:tc>
        <w:tc>
          <w:tcPr>
            <w:tcW w:w="1450" w:type="dxa"/>
          </w:tcPr>
          <w:p w14:paraId="3440FD26" w14:textId="77777777" w:rsidR="00C96318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 xml:space="preserve">Move MN, </w:t>
            </w:r>
          </w:p>
          <w:p w14:paraId="3C3C7924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 of MN </w:t>
            </w:r>
            <w:r w:rsidRPr="00E91765">
              <w:rPr>
                <w:sz w:val="18"/>
                <w:szCs w:val="18"/>
              </w:rPr>
              <w:t>CTS</w:t>
            </w:r>
          </w:p>
        </w:tc>
        <w:tc>
          <w:tcPr>
            <w:tcW w:w="1324" w:type="dxa"/>
          </w:tcPr>
          <w:p w14:paraId="770027DA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Cons</w:t>
            </w:r>
            <w:r w:rsidRPr="00E91765">
              <w:rPr>
                <w:sz w:val="18"/>
                <w:szCs w:val="18"/>
              </w:rPr>
              <w:t xml:space="preserve"> LSP</w:t>
            </w:r>
          </w:p>
        </w:tc>
        <w:tc>
          <w:tcPr>
            <w:tcW w:w="1440" w:type="dxa"/>
            <w:gridSpan w:val="2"/>
          </w:tcPr>
          <w:p w14:paraId="5C05C4DD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>RCC, Freshwater</w:t>
            </w:r>
          </w:p>
        </w:tc>
        <w:tc>
          <w:tcPr>
            <w:tcW w:w="1349" w:type="dxa"/>
          </w:tcPr>
          <w:p w14:paraId="645E3710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>CEE, Fresh Energy</w:t>
            </w:r>
          </w:p>
        </w:tc>
        <w:tc>
          <w:tcPr>
            <w:tcW w:w="1432" w:type="dxa"/>
          </w:tcPr>
          <w:p w14:paraId="0D73466B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1A61360A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1E62D5D5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</w:tr>
      <w:tr w:rsidR="00C96318" w:rsidRPr="00275615" w14:paraId="71EB8AB5" w14:textId="77777777" w:rsidTr="00523B16">
        <w:tc>
          <w:tcPr>
            <w:tcW w:w="1271" w:type="dxa"/>
          </w:tcPr>
          <w:p w14:paraId="590476F8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 w:rsidRPr="00E91765">
              <w:rPr>
                <w:b/>
                <w:bCs/>
                <w:sz w:val="20"/>
                <w:szCs w:val="20"/>
              </w:rPr>
              <w:t>Regional</w:t>
            </w:r>
          </w:p>
        </w:tc>
        <w:tc>
          <w:tcPr>
            <w:tcW w:w="1450" w:type="dxa"/>
          </w:tcPr>
          <w:p w14:paraId="1B54EDED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>Met Council</w:t>
            </w:r>
          </w:p>
        </w:tc>
        <w:tc>
          <w:tcPr>
            <w:tcW w:w="1324" w:type="dxa"/>
          </w:tcPr>
          <w:p w14:paraId="24384ACE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1E9A9309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2B077DB6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596E86DB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0038744D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10D2614D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</w:tr>
      <w:tr w:rsidR="00C96318" w:rsidRPr="00275615" w14:paraId="25BF64FC" w14:textId="77777777" w:rsidTr="00523B16">
        <w:tc>
          <w:tcPr>
            <w:tcW w:w="1271" w:type="dxa"/>
          </w:tcPr>
          <w:p w14:paraId="743531C0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 w:rsidRPr="00E91765">
              <w:rPr>
                <w:b/>
                <w:bCs/>
                <w:sz w:val="20"/>
                <w:szCs w:val="20"/>
              </w:rPr>
              <w:t>County</w:t>
            </w:r>
          </w:p>
        </w:tc>
        <w:tc>
          <w:tcPr>
            <w:tcW w:w="1450" w:type="dxa"/>
          </w:tcPr>
          <w:p w14:paraId="37C289A9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 xml:space="preserve">Co. staff </w:t>
            </w:r>
          </w:p>
        </w:tc>
        <w:tc>
          <w:tcPr>
            <w:tcW w:w="1324" w:type="dxa"/>
          </w:tcPr>
          <w:p w14:paraId="3D27FC6D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420BA7E1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54344B1D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75327258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B599FDE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2856D1E7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 co</w:t>
            </w:r>
          </w:p>
        </w:tc>
      </w:tr>
      <w:tr w:rsidR="00C96318" w:rsidRPr="00275615" w14:paraId="43CF1CD4" w14:textId="77777777" w:rsidTr="00523B16">
        <w:tc>
          <w:tcPr>
            <w:tcW w:w="1271" w:type="dxa"/>
          </w:tcPr>
          <w:p w14:paraId="3A91D7C3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 w:rsidRPr="00E91765">
              <w:rPr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450" w:type="dxa"/>
          </w:tcPr>
          <w:p w14:paraId="080F20DF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 w:rsidRPr="00E91765">
              <w:rPr>
                <w:sz w:val="18"/>
                <w:szCs w:val="18"/>
              </w:rPr>
              <w:t>City staff</w:t>
            </w:r>
          </w:p>
        </w:tc>
        <w:tc>
          <w:tcPr>
            <w:tcW w:w="1324" w:type="dxa"/>
          </w:tcPr>
          <w:p w14:paraId="476CB3FF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</w:tcPr>
          <w:p w14:paraId="30422530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14:paraId="74997D53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3F69BFA8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56EA5617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76F583D3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</w:tr>
      <w:tr w:rsidR="00C96318" w:rsidRPr="00275615" w14:paraId="62A4EF15" w14:textId="77777777" w:rsidTr="00523B16">
        <w:tc>
          <w:tcPr>
            <w:tcW w:w="1271" w:type="dxa"/>
          </w:tcPr>
          <w:p w14:paraId="7B91CF7F" w14:textId="77777777" w:rsidR="00C96318" w:rsidRPr="00E91765" w:rsidRDefault="00C96318" w:rsidP="00523B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Nonprofit</w:t>
            </w:r>
            <w:r w:rsidRPr="00E91765">
              <w:rPr>
                <w:b/>
                <w:bCs/>
                <w:sz w:val="20"/>
                <w:szCs w:val="20"/>
              </w:rPr>
              <w:t xml:space="preserve"> Business, CBO &amp; EJ Partners</w:t>
            </w:r>
          </w:p>
        </w:tc>
        <w:tc>
          <w:tcPr>
            <w:tcW w:w="1450" w:type="dxa"/>
          </w:tcPr>
          <w:p w14:paraId="23D23D37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</w:tcPr>
          <w:p w14:paraId="5383270B" w14:textId="77777777" w:rsidR="00C96318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Cons</w:t>
            </w:r>
            <w:r w:rsidRPr="00E91765">
              <w:rPr>
                <w:sz w:val="18"/>
                <w:szCs w:val="18"/>
              </w:rPr>
              <w:t xml:space="preserve"> TPL, LSP</w:t>
            </w:r>
            <w:r>
              <w:rPr>
                <w:sz w:val="18"/>
                <w:szCs w:val="18"/>
              </w:rPr>
              <w:t>, FMR, MSHC</w:t>
            </w:r>
          </w:p>
          <w:p w14:paraId="697DB672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Forever Green</w:t>
            </w:r>
          </w:p>
        </w:tc>
        <w:tc>
          <w:tcPr>
            <w:tcW w:w="1440" w:type="dxa"/>
            <w:gridSpan w:val="2"/>
          </w:tcPr>
          <w:p w14:paraId="16CD315F" w14:textId="77777777" w:rsidR="00C96318" w:rsidRPr="00E91765" w:rsidRDefault="00C96318" w:rsidP="00523B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RCC, Tree Trust, Green </w:t>
            </w:r>
            <w:proofErr w:type="spellStart"/>
            <w:r>
              <w:rPr>
                <w:sz w:val="18"/>
                <w:szCs w:val="18"/>
              </w:rPr>
              <w:t>Mpls</w:t>
            </w:r>
            <w:proofErr w:type="spellEnd"/>
            <w:r>
              <w:rPr>
                <w:sz w:val="18"/>
                <w:szCs w:val="18"/>
              </w:rPr>
              <w:t xml:space="preserve">, Fresh Water, </w:t>
            </w:r>
          </w:p>
        </w:tc>
        <w:tc>
          <w:tcPr>
            <w:tcW w:w="1349" w:type="dxa"/>
          </w:tcPr>
          <w:p w14:paraId="58EBC9F3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14:paraId="68AF5135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8CB479B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</w:tcPr>
          <w:p w14:paraId="1986C79F" w14:textId="77777777" w:rsidR="00C96318" w:rsidRPr="00E91765" w:rsidRDefault="00C96318" w:rsidP="00523B16">
            <w:pPr>
              <w:rPr>
                <w:sz w:val="18"/>
                <w:szCs w:val="18"/>
              </w:rPr>
            </w:pPr>
          </w:p>
        </w:tc>
      </w:tr>
    </w:tbl>
    <w:p w14:paraId="5BCF1288" w14:textId="12E98266" w:rsidR="006F51BB" w:rsidRPr="00C96318" w:rsidRDefault="006F51BB" w:rsidP="00C96318">
      <w:pPr>
        <w:spacing w:before="60" w:after="60"/>
        <w:rPr>
          <w:b/>
          <w:bCs/>
        </w:rPr>
      </w:pPr>
      <w:r w:rsidRPr="00281E26">
        <w:rPr>
          <w:b/>
          <w:bCs/>
          <w:sz w:val="24"/>
          <w:szCs w:val="24"/>
        </w:rPr>
        <w:t xml:space="preserve">Strategy </w:t>
      </w:r>
      <w:r w:rsidR="00C96318">
        <w:rPr>
          <w:b/>
          <w:bCs/>
          <w:sz w:val="24"/>
          <w:szCs w:val="24"/>
        </w:rPr>
        <w:t xml:space="preserve">Engagement </w:t>
      </w:r>
      <w:r w:rsidRPr="00281E26">
        <w:rPr>
          <w:b/>
          <w:bCs/>
          <w:sz w:val="24"/>
          <w:szCs w:val="24"/>
        </w:rPr>
        <w:t xml:space="preserve">Resource </w:t>
      </w:r>
      <w:r w:rsidR="00C96318">
        <w:rPr>
          <w:b/>
          <w:bCs/>
          <w:sz w:val="24"/>
          <w:szCs w:val="24"/>
        </w:rPr>
        <w:t>Organizations</w:t>
      </w:r>
    </w:p>
    <w:p w14:paraId="3206C612" w14:textId="77777777" w:rsidR="006F51BB" w:rsidRDefault="006F51BB" w:rsidP="006F51BB">
      <w:pPr>
        <w:spacing w:after="0" w:line="240" w:lineRule="auto"/>
        <w:rPr>
          <w:b/>
          <w:bCs/>
        </w:rPr>
      </w:pPr>
      <w:r w:rsidRPr="003E4846">
        <w:rPr>
          <w:b/>
          <w:bCs/>
        </w:rPr>
        <w:t xml:space="preserve">Resilient Cities and Communities </w:t>
      </w:r>
    </w:p>
    <w:p w14:paraId="48E97223" w14:textId="77777777" w:rsidR="006F51BB" w:rsidRPr="00281E26" w:rsidRDefault="006F51BB" w:rsidP="006F51BB">
      <w:pPr>
        <w:spacing w:after="0" w:line="240" w:lineRule="auto"/>
        <w:ind w:left="360"/>
      </w:pPr>
      <w:r w:rsidRPr="00746BA8">
        <w:t xml:space="preserve">Sean Gosiewski, Executive Director, 612 250-0389 </w:t>
      </w:r>
      <w:hyperlink r:id="rId17" w:history="1">
        <w:r w:rsidRPr="00746BA8">
          <w:rPr>
            <w:rStyle w:val="Hyperlink"/>
          </w:rPr>
          <w:t>sean@rccmn.co</w:t>
        </w:r>
      </w:hyperlink>
      <w:r w:rsidRPr="00746BA8">
        <w:t xml:space="preserve"> </w:t>
      </w:r>
      <w:hyperlink r:id="rId18" w:history="1">
        <w:r w:rsidRPr="00746BA8">
          <w:rPr>
            <w:rStyle w:val="Hyperlink"/>
          </w:rPr>
          <w:t>https://rccmn.co/regionalclimatecollaboratives/</w:t>
        </w:r>
      </w:hyperlink>
      <w:r w:rsidRPr="00746BA8">
        <w:t xml:space="preserve"> </w:t>
      </w:r>
    </w:p>
    <w:p w14:paraId="3ECC7B23" w14:textId="5FF28E22" w:rsidR="006F51BB" w:rsidRPr="003E4846" w:rsidRDefault="006F51BB" w:rsidP="006F51BB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RCC </w:t>
      </w:r>
      <w:r w:rsidRPr="003E4846">
        <w:rPr>
          <w:b/>
          <w:bCs/>
        </w:rPr>
        <w:t xml:space="preserve">County Clusters </w:t>
      </w:r>
      <w:r>
        <w:rPr>
          <w:b/>
          <w:bCs/>
        </w:rPr>
        <w:t xml:space="preserve">- </w:t>
      </w:r>
      <w:r w:rsidRPr="003E4846">
        <w:t>groups of cities to team up by county to advance shared priorities</w:t>
      </w:r>
      <w:r>
        <w:t xml:space="preserve">. </w:t>
      </w:r>
      <w:hyperlink r:id="rId19" w:history="1">
        <w:r w:rsidRPr="00986756">
          <w:rPr>
            <w:rStyle w:val="Hyperlink"/>
          </w:rPr>
          <w:t>https://rccmn.co/county-clusters/</w:t>
        </w:r>
      </w:hyperlink>
      <w:r>
        <w:t xml:space="preserve"> </w:t>
      </w:r>
    </w:p>
    <w:p w14:paraId="459CC010" w14:textId="1A72202A" w:rsidR="006F51BB" w:rsidRDefault="006F51BB" w:rsidP="006F51BB">
      <w:pPr>
        <w:pStyle w:val="ListParagraph"/>
        <w:numPr>
          <w:ilvl w:val="0"/>
          <w:numId w:val="5"/>
        </w:numPr>
        <w:spacing w:after="0" w:line="240" w:lineRule="auto"/>
      </w:pPr>
      <w:r w:rsidRPr="003E4846">
        <w:rPr>
          <w:b/>
          <w:bCs/>
        </w:rPr>
        <w:t xml:space="preserve">Webinar </w:t>
      </w:r>
      <w:r>
        <w:t>Strategy Engagement to Simplify Climate Implementation</w:t>
      </w:r>
      <w:r w:rsidRPr="003E4846">
        <w:t xml:space="preserve"> </w:t>
      </w:r>
      <w:hyperlink r:id="rId20" w:history="1">
        <w:r w:rsidRPr="00986756">
          <w:rPr>
            <w:rStyle w:val="Hyperlink"/>
          </w:rPr>
          <w:t>https://rccmn.co/strategy-mapping-jan-26/</w:t>
        </w:r>
      </w:hyperlink>
      <w:r w:rsidRPr="003E4846">
        <w:t xml:space="preserve"> </w:t>
      </w:r>
    </w:p>
    <w:p w14:paraId="2980F131" w14:textId="2748B1FE" w:rsidR="006F51BB" w:rsidRPr="003E4846" w:rsidRDefault="006F51BB" w:rsidP="006F51BB">
      <w:pPr>
        <w:pStyle w:val="ListParagraph"/>
        <w:numPr>
          <w:ilvl w:val="0"/>
          <w:numId w:val="5"/>
        </w:numPr>
        <w:spacing w:after="0" w:line="240" w:lineRule="auto"/>
      </w:pPr>
      <w:r w:rsidRPr="003E4846">
        <w:rPr>
          <w:b/>
          <w:bCs/>
        </w:rPr>
        <w:t xml:space="preserve">Case Study </w:t>
      </w:r>
      <w:hyperlink r:id="rId21" w:history="1">
        <w:r w:rsidRPr="00986756">
          <w:rPr>
            <w:rStyle w:val="Hyperlink"/>
          </w:rPr>
          <w:t>https://www.insightformation.com/tread-demo-page</w:t>
        </w:r>
      </w:hyperlink>
      <w:r>
        <w:t xml:space="preserve"> </w:t>
      </w:r>
    </w:p>
    <w:p w14:paraId="52B1B44D" w14:textId="77777777" w:rsidR="006F51BB" w:rsidRPr="00281E26" w:rsidRDefault="006F51BB" w:rsidP="006F51BB">
      <w:pPr>
        <w:spacing w:after="0" w:line="240" w:lineRule="auto"/>
        <w:rPr>
          <w:b/>
          <w:bCs/>
        </w:rPr>
      </w:pPr>
      <w:r w:rsidRPr="00281E26">
        <w:rPr>
          <w:b/>
          <w:bCs/>
        </w:rPr>
        <w:t>Insight Vision Strategy Engagement Platform</w:t>
      </w:r>
    </w:p>
    <w:p w14:paraId="065EBD1A" w14:textId="77777777" w:rsidR="006F51BB" w:rsidRDefault="006F51BB" w:rsidP="006F51BB">
      <w:pPr>
        <w:spacing w:after="0" w:line="240" w:lineRule="auto"/>
        <w:ind w:left="360"/>
      </w:pPr>
      <w:r>
        <w:t xml:space="preserve">Bill </w:t>
      </w:r>
      <w:proofErr w:type="spellStart"/>
      <w:r>
        <w:t>Barberg</w:t>
      </w:r>
      <w:proofErr w:type="spellEnd"/>
      <w:r>
        <w:t xml:space="preserve">, President, Insight Formation, 612 719-9700 763 521-4599 bill.barberg@insightformation.com </w:t>
      </w:r>
    </w:p>
    <w:p w14:paraId="7B893ABA" w14:textId="77777777" w:rsidR="006F51BB" w:rsidRDefault="006F51BB" w:rsidP="006F51BB">
      <w:pPr>
        <w:spacing w:after="0" w:line="240" w:lineRule="auto"/>
        <w:ind w:left="360"/>
      </w:pPr>
      <w:hyperlink r:id="rId22" w:history="1">
        <w:r w:rsidRPr="00986756">
          <w:rPr>
            <w:rStyle w:val="Hyperlink"/>
          </w:rPr>
          <w:t>https://www.insightformation.com/insightvision</w:t>
        </w:r>
      </w:hyperlink>
      <w:r>
        <w:t xml:space="preserve"> </w:t>
      </w:r>
    </w:p>
    <w:p w14:paraId="5A9ED8D2" w14:textId="77777777" w:rsidR="006F51BB" w:rsidRDefault="006F51BB" w:rsidP="006F51BB">
      <w:pPr>
        <w:pStyle w:val="ListParagraph"/>
        <w:numPr>
          <w:ilvl w:val="0"/>
          <w:numId w:val="6"/>
        </w:numPr>
        <w:spacing w:after="0" w:line="240" w:lineRule="auto"/>
      </w:pPr>
      <w:r w:rsidRPr="00281E26">
        <w:rPr>
          <w:b/>
          <w:bCs/>
        </w:rPr>
        <w:t>IBM Report</w:t>
      </w:r>
      <w:r>
        <w:t xml:space="preserve"> https://www.insightformation.com/ibm-report</w:t>
      </w:r>
    </w:p>
    <w:p w14:paraId="1AF0D5D2" w14:textId="7743A569" w:rsidR="006F51BB" w:rsidRPr="003E4846" w:rsidRDefault="006F51BB" w:rsidP="006F51BB">
      <w:pPr>
        <w:pStyle w:val="ListParagraph"/>
        <w:numPr>
          <w:ilvl w:val="0"/>
          <w:numId w:val="6"/>
        </w:numPr>
        <w:spacing w:after="0" w:line="240" w:lineRule="auto"/>
      </w:pPr>
      <w:r w:rsidRPr="00281E26">
        <w:rPr>
          <w:b/>
          <w:bCs/>
        </w:rPr>
        <w:t>Community Strategy Engagement Accelerator 2023</w:t>
      </w:r>
      <w:r w:rsidRPr="00281E26">
        <w:t xml:space="preserve"> </w:t>
      </w:r>
      <w:hyperlink r:id="rId23" w:history="1">
        <w:r w:rsidRPr="00986756">
          <w:rPr>
            <w:rStyle w:val="Hyperlink"/>
          </w:rPr>
          <w:t>https://www.insightformation.com/csea-2023</w:t>
        </w:r>
      </w:hyperlink>
      <w:r>
        <w:t xml:space="preserve"> </w:t>
      </w:r>
    </w:p>
    <w:p w14:paraId="663AF9B4" w14:textId="77777777" w:rsidR="00C96318" w:rsidRDefault="00C96318" w:rsidP="006F51BB">
      <w:pPr>
        <w:spacing w:after="0" w:line="240" w:lineRule="auto"/>
        <w:rPr>
          <w:b/>
          <w:bCs/>
        </w:rPr>
      </w:pPr>
    </w:p>
    <w:p w14:paraId="2447917D" w14:textId="792D9F08" w:rsidR="006F51BB" w:rsidRDefault="006F51BB" w:rsidP="006F51BB">
      <w:pPr>
        <w:spacing w:after="0" w:line="240" w:lineRule="auto"/>
        <w:rPr>
          <w:b/>
          <w:bCs/>
        </w:rPr>
      </w:pPr>
      <w:r w:rsidRPr="003E4846">
        <w:rPr>
          <w:b/>
          <w:bCs/>
        </w:rPr>
        <w:lastRenderedPageBreak/>
        <w:t>Collectivity</w:t>
      </w:r>
    </w:p>
    <w:p w14:paraId="68A524BA" w14:textId="77777777" w:rsidR="006F51BB" w:rsidRPr="00281E26" w:rsidRDefault="006F51BB" w:rsidP="006F51BB">
      <w:pPr>
        <w:spacing w:after="0" w:line="240" w:lineRule="auto"/>
        <w:ind w:left="360"/>
        <w:rPr>
          <w:rFonts w:cstheme="minorHAnsi"/>
        </w:rPr>
      </w:pPr>
      <w:r w:rsidRPr="00281E26">
        <w:rPr>
          <w:rFonts w:cstheme="minorHAnsi"/>
        </w:rPr>
        <w:t>We equip nonprofits and social sector organizations for increased capacity and collective action.</w:t>
      </w:r>
    </w:p>
    <w:p w14:paraId="227ED5E1" w14:textId="77777777" w:rsidR="006F51BB" w:rsidRPr="00281E26" w:rsidRDefault="006F51BB" w:rsidP="006F51BB">
      <w:pPr>
        <w:spacing w:after="0" w:line="240" w:lineRule="auto"/>
        <w:ind w:left="360"/>
        <w:rPr>
          <w:b/>
          <w:bCs/>
        </w:rPr>
      </w:pPr>
      <w:r w:rsidRPr="00281E26">
        <w:rPr>
          <w:rFonts w:cstheme="minorHAnsi"/>
          <w:color w:val="202124"/>
          <w:spacing w:val="3"/>
          <w:shd w:val="clear" w:color="auto" w:fill="FFFFFF"/>
        </w:rPr>
        <w:t xml:space="preserve">Scott Cole CEO / Co-founder Collectivity 651-276-5775 </w:t>
      </w:r>
      <w:hyperlink r:id="rId24" w:history="1">
        <w:r w:rsidRPr="00281E26">
          <w:rPr>
            <w:rStyle w:val="Hyperlink"/>
            <w:rFonts w:cstheme="minorHAnsi"/>
            <w:spacing w:val="3"/>
            <w:shd w:val="clear" w:color="auto" w:fill="FFFFFF"/>
          </w:rPr>
          <w:t>scott.cole@collectivity.coop</w:t>
        </w:r>
      </w:hyperlink>
    </w:p>
    <w:p w14:paraId="76DFD833" w14:textId="77777777" w:rsidR="006F51BB" w:rsidRPr="00746BA8" w:rsidRDefault="006F51BB" w:rsidP="006F51BB">
      <w:pPr>
        <w:spacing w:after="0" w:line="240" w:lineRule="auto"/>
        <w:ind w:left="360"/>
      </w:pPr>
      <w:hyperlink r:id="rId25" w:history="1">
        <w:r w:rsidRPr="00281E26">
          <w:rPr>
            <w:rStyle w:val="Hyperlink"/>
            <w:rFonts w:cstheme="minorHAnsi"/>
          </w:rPr>
          <w:t>https://www.collectivity.coop</w:t>
        </w:r>
      </w:hyperlink>
      <w:r>
        <w:t xml:space="preserve"> </w:t>
      </w:r>
    </w:p>
    <w:p w14:paraId="570AFE6A" w14:textId="55A5EB98" w:rsidR="006F51BB" w:rsidRPr="00C96318" w:rsidRDefault="006F51BB" w:rsidP="00C96318">
      <w:pPr>
        <w:pStyle w:val="ListParagraph"/>
        <w:spacing w:after="0" w:line="240" w:lineRule="auto"/>
      </w:pPr>
    </w:p>
    <w:p w14:paraId="5C9196B6" w14:textId="53DD6EDD" w:rsidR="008A7E03" w:rsidRDefault="003F15E0" w:rsidP="008A7E03">
      <w:r w:rsidRPr="00C96318">
        <w:rPr>
          <w:b/>
          <w:bCs/>
          <w:sz w:val="28"/>
          <w:szCs w:val="28"/>
        </w:rPr>
        <w:t>Lessons from Regional Climate Collaboratives across the U.S.</w:t>
      </w:r>
      <w:r w:rsidR="008A7E03" w:rsidRPr="00C96318">
        <w:rPr>
          <w:b/>
          <w:bCs/>
          <w:sz w:val="28"/>
          <w:szCs w:val="28"/>
        </w:rPr>
        <w:t xml:space="preserve"> </w:t>
      </w:r>
      <w:hyperlink r:id="rId26" w:history="1">
        <w:r w:rsidR="008A7E03" w:rsidRPr="00D23859">
          <w:rPr>
            <w:rStyle w:val="Hyperlink"/>
          </w:rPr>
          <w:t>https://rccmn.co/regionalclimatecollaboratives/</w:t>
        </w:r>
      </w:hyperlink>
      <w:r w:rsidR="008A7E03">
        <w:t xml:space="preserve"> </w:t>
      </w:r>
    </w:p>
    <w:p w14:paraId="37F2B9A6" w14:textId="2A49810A" w:rsidR="008A7E03" w:rsidRPr="008A7E03" w:rsidRDefault="008A7E03" w:rsidP="008A7E03">
      <w:pPr>
        <w:pStyle w:val="ListParagraph"/>
        <w:numPr>
          <w:ilvl w:val="0"/>
          <w:numId w:val="1"/>
        </w:numPr>
        <w:rPr>
          <w:b/>
          <w:bCs/>
        </w:rPr>
      </w:pPr>
      <w:r w:rsidRPr="008A7E03">
        <w:rPr>
          <w:b/>
          <w:bCs/>
        </w:rPr>
        <w:t>Establish priority climate mitigation and adaptation goals/strategies for the region</w:t>
      </w:r>
      <w:r>
        <w:rPr>
          <w:b/>
          <w:bCs/>
        </w:rPr>
        <w:t xml:space="preserve"> while advancing </w:t>
      </w:r>
      <w:proofErr w:type="gramStart"/>
      <w:r>
        <w:rPr>
          <w:b/>
          <w:bCs/>
        </w:rPr>
        <w:t>equity</w:t>
      </w:r>
      <w:proofErr w:type="gramEnd"/>
    </w:p>
    <w:p w14:paraId="3E94A266" w14:textId="159354E8" w:rsidR="003F15E0" w:rsidRDefault="008A7E03" w:rsidP="008A7E03">
      <w:pPr>
        <w:pStyle w:val="ListParagraph"/>
        <w:numPr>
          <w:ilvl w:val="0"/>
          <w:numId w:val="1"/>
        </w:numPr>
        <w:rPr>
          <w:b/>
          <w:bCs/>
        </w:rPr>
      </w:pPr>
      <w:r w:rsidRPr="008A7E03">
        <w:rPr>
          <w:b/>
          <w:bCs/>
        </w:rPr>
        <w:t xml:space="preserve">Align, city, county and regional policies and investments achieve the priority </w:t>
      </w:r>
      <w:proofErr w:type="gramStart"/>
      <w:r w:rsidRPr="008A7E03">
        <w:rPr>
          <w:b/>
          <w:bCs/>
        </w:rPr>
        <w:t>strategies</w:t>
      </w:r>
      <w:proofErr w:type="gramEnd"/>
    </w:p>
    <w:p w14:paraId="06F9BCD2" w14:textId="7785642A" w:rsidR="008A7E03" w:rsidRPr="008A7E03" w:rsidRDefault="008A7E03" w:rsidP="008A7E0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Build the capacities of local government in the region to implement the </w:t>
      </w:r>
      <w:proofErr w:type="gramStart"/>
      <w:r>
        <w:rPr>
          <w:b/>
          <w:bCs/>
        </w:rPr>
        <w:t>strategies</w:t>
      </w:r>
      <w:proofErr w:type="gramEnd"/>
      <w:r>
        <w:rPr>
          <w:b/>
          <w:bCs/>
        </w:rPr>
        <w:t xml:space="preserve"> </w:t>
      </w:r>
    </w:p>
    <w:p w14:paraId="40F01699" w14:textId="6C480BB7" w:rsidR="003F15E0" w:rsidRDefault="003F15E0">
      <w:pPr>
        <w:rPr>
          <w:rFonts w:ascii="Lato" w:hAnsi="Lato"/>
          <w:color w:val="2C3E50"/>
          <w:shd w:val="clear" w:color="auto" w:fill="FFFFFF"/>
        </w:rPr>
      </w:pPr>
      <w:r w:rsidRPr="008A7E03">
        <w:rPr>
          <w:rFonts w:ascii="Lato" w:hAnsi="Lato"/>
          <w:color w:val="2C3E50"/>
          <w:shd w:val="clear" w:color="auto" w:fill="FFFFFF"/>
        </w:rPr>
        <w:t>The centerpiece of this work, the </w:t>
      </w:r>
      <w:hyperlink r:id="rId27" w:history="1">
        <w:r w:rsidRPr="008A7E03">
          <w:rPr>
            <w:rStyle w:val="Hyperlink"/>
            <w:rFonts w:ascii="Lato" w:hAnsi="Lato"/>
            <w:i/>
            <w:iCs/>
            <w:color w:val="16A085"/>
          </w:rPr>
          <w:t>Metropolitan Washington 2030 Climate and Energy Action Plan</w:t>
        </w:r>
      </w:hyperlink>
      <w:r w:rsidRPr="008A7E03">
        <w:rPr>
          <w:rStyle w:val="Emphasis"/>
          <w:rFonts w:ascii="Lato" w:hAnsi="Lato"/>
          <w:color w:val="2C3E50"/>
          <w:shd w:val="clear" w:color="auto" w:fill="FFFFFF"/>
        </w:rPr>
        <w:t> </w:t>
      </w:r>
      <w:r w:rsidRPr="008A7E03">
        <w:rPr>
          <w:rFonts w:ascii="Lato" w:hAnsi="Lato"/>
          <w:color w:val="2C3E50"/>
          <w:shd w:val="clear" w:color="auto" w:fill="FFFFFF"/>
        </w:rPr>
        <w:t>developed by COG’s </w:t>
      </w:r>
      <w:hyperlink r:id="rId28" w:history="1">
        <w:r w:rsidRPr="008A7E03">
          <w:rPr>
            <w:rStyle w:val="Hyperlink"/>
            <w:rFonts w:ascii="Lato" w:hAnsi="Lato"/>
            <w:color w:val="16A085"/>
            <w:shd w:val="clear" w:color="auto" w:fill="FFFFFF"/>
          </w:rPr>
          <w:t>Climate, Energy, and Environment Policy Committee</w:t>
        </w:r>
      </w:hyperlink>
      <w:r w:rsidRPr="008A7E03">
        <w:rPr>
          <w:rFonts w:ascii="Lato" w:hAnsi="Lato"/>
          <w:color w:val="2C3E50"/>
          <w:shd w:val="clear" w:color="auto" w:fill="FFFFFF"/>
        </w:rPr>
        <w:t>, outlines collaborative actions the region should take to meet its shared climate mitigation and resiliency goals, including a 50 percent reduction in emissions below 2005 levels by 2030.</w:t>
      </w:r>
    </w:p>
    <w:p w14:paraId="578205AC" w14:textId="6EA90828" w:rsidR="008A7E03" w:rsidRPr="008A7E03" w:rsidRDefault="008A7E03">
      <w:hyperlink r:id="rId29" w:history="1">
        <w:r w:rsidRPr="00D23859">
          <w:rPr>
            <w:rStyle w:val="Hyperlink"/>
          </w:rPr>
          <w:t>https://www.mwcog.org/documents/2020/11/18/metropolitan-washington-2030-climate-and-energy-action-plan/</w:t>
        </w:r>
      </w:hyperlink>
      <w:r>
        <w:t xml:space="preserve"> </w:t>
      </w:r>
    </w:p>
    <w:p w14:paraId="0F31C2AC" w14:textId="156761D0" w:rsidR="003F15E0" w:rsidRDefault="003F15E0">
      <w:r>
        <w:rPr>
          <w:noProof/>
        </w:rPr>
        <w:drawing>
          <wp:inline distT="0" distB="0" distL="0" distR="0" wp14:anchorId="3A2012FA" wp14:editId="15735D06">
            <wp:extent cx="5514275" cy="5790565"/>
            <wp:effectExtent l="0" t="0" r="0" b="635"/>
            <wp:docPr id="1412432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2432293" name="Picture 1412432293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617" cy="580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15E0" w:rsidSect="003F1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C5D"/>
    <w:multiLevelType w:val="hybridMultilevel"/>
    <w:tmpl w:val="04126742"/>
    <w:lvl w:ilvl="0" w:tplc="D43210E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95334"/>
    <w:multiLevelType w:val="hybridMultilevel"/>
    <w:tmpl w:val="68806FD6"/>
    <w:lvl w:ilvl="0" w:tplc="760E8F0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D10"/>
    <w:multiLevelType w:val="hybridMultilevel"/>
    <w:tmpl w:val="D98433F6"/>
    <w:lvl w:ilvl="0" w:tplc="D43210EE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57A7"/>
    <w:multiLevelType w:val="hybridMultilevel"/>
    <w:tmpl w:val="CB761718"/>
    <w:lvl w:ilvl="0" w:tplc="D43210EE">
      <w:start w:val="20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2E6E64"/>
    <w:multiLevelType w:val="hybridMultilevel"/>
    <w:tmpl w:val="9BC8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01157"/>
    <w:multiLevelType w:val="hybridMultilevel"/>
    <w:tmpl w:val="100E2F00"/>
    <w:lvl w:ilvl="0" w:tplc="760E8F0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31D20"/>
    <w:multiLevelType w:val="hybridMultilevel"/>
    <w:tmpl w:val="29061210"/>
    <w:lvl w:ilvl="0" w:tplc="760E8F0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022C"/>
    <w:multiLevelType w:val="hybridMultilevel"/>
    <w:tmpl w:val="5D4A38D2"/>
    <w:lvl w:ilvl="0" w:tplc="760E8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764485">
    <w:abstractNumId w:val="4"/>
  </w:num>
  <w:num w:numId="2" w16cid:durableId="170989779">
    <w:abstractNumId w:val="0"/>
  </w:num>
  <w:num w:numId="3" w16cid:durableId="1989557571">
    <w:abstractNumId w:val="2"/>
  </w:num>
  <w:num w:numId="4" w16cid:durableId="496503052">
    <w:abstractNumId w:val="3"/>
  </w:num>
  <w:num w:numId="5" w16cid:durableId="1693343054">
    <w:abstractNumId w:val="5"/>
  </w:num>
  <w:num w:numId="6" w16cid:durableId="665011691">
    <w:abstractNumId w:val="6"/>
  </w:num>
  <w:num w:numId="7" w16cid:durableId="1368917491">
    <w:abstractNumId w:val="1"/>
  </w:num>
  <w:num w:numId="8" w16cid:durableId="1786391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FB"/>
    <w:rsid w:val="00042C43"/>
    <w:rsid w:val="000C244A"/>
    <w:rsid w:val="001362D1"/>
    <w:rsid w:val="00155760"/>
    <w:rsid w:val="0019589A"/>
    <w:rsid w:val="002A1178"/>
    <w:rsid w:val="003F15E0"/>
    <w:rsid w:val="00637446"/>
    <w:rsid w:val="006744FB"/>
    <w:rsid w:val="006F51BB"/>
    <w:rsid w:val="008A7E03"/>
    <w:rsid w:val="00C96318"/>
    <w:rsid w:val="00DC39EC"/>
    <w:rsid w:val="00DF17FE"/>
    <w:rsid w:val="00E0091C"/>
    <w:rsid w:val="00E879DE"/>
    <w:rsid w:val="00ED5D7D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61FC7"/>
  <w15:chartTrackingRefBased/>
  <w15:docId w15:val="{F2AEEEEF-138D-4253-985E-D91CA196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51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5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5E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F15E0"/>
    <w:rPr>
      <w:i/>
      <w:iCs/>
    </w:rPr>
  </w:style>
  <w:style w:type="paragraph" w:styleId="ListParagraph">
    <w:name w:val="List Paragraph"/>
    <w:basedOn w:val="Normal"/>
    <w:uiPriority w:val="34"/>
    <w:qFormat/>
    <w:rsid w:val="008A7E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51B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F51BB"/>
    <w:rPr>
      <w:b/>
      <w:bCs/>
    </w:rPr>
  </w:style>
  <w:style w:type="table" w:styleId="TableGrid">
    <w:name w:val="Table Grid"/>
    <w:basedOn w:val="TableNormal"/>
    <w:uiPriority w:val="39"/>
    <w:rsid w:val="00C9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mn.co/minneapolis/" TargetMode="External"/><Relationship Id="rId13" Type="http://schemas.openxmlformats.org/officeDocument/2006/relationships/hyperlink" Target="https://metrocouncil.org/Council-Meetings/Committees/Community-Development-Committee/2023/April-17,-2023/2023-87-Pressentation.aspx" TargetMode="External"/><Relationship Id="rId18" Type="http://schemas.openxmlformats.org/officeDocument/2006/relationships/hyperlink" Target="https://rccmn.co/regionalclimatecollaboratives/" TargetMode="External"/><Relationship Id="rId26" Type="http://schemas.openxmlformats.org/officeDocument/2006/relationships/hyperlink" Target="https://rccmn.co/regionalclimatecollaborativ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sightformation.com/tread-demo-page" TargetMode="External"/><Relationship Id="rId7" Type="http://schemas.openxmlformats.org/officeDocument/2006/relationships/hyperlink" Target="mailto:chris@100PercentMN.org" TargetMode="External"/><Relationship Id="rId12" Type="http://schemas.openxmlformats.org/officeDocument/2006/relationships/hyperlink" Target="https://climate.state.mn.us/minnesotas-climate-action-framework" TargetMode="External"/><Relationship Id="rId17" Type="http://schemas.openxmlformats.org/officeDocument/2006/relationships/hyperlink" Target="mailto:sean@rccmn.co" TargetMode="External"/><Relationship Id="rId25" Type="http://schemas.openxmlformats.org/officeDocument/2006/relationships/hyperlink" Target="https://www.collectivity.coo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ightformation.com/csea-2023" TargetMode="External"/><Relationship Id="rId20" Type="http://schemas.openxmlformats.org/officeDocument/2006/relationships/hyperlink" Target="https://rccmn.co/strategy-mapping-jan-26/" TargetMode="External"/><Relationship Id="rId29" Type="http://schemas.openxmlformats.org/officeDocument/2006/relationships/hyperlink" Target="https://www.mwcog.org/documents/2020/11/18/metropolitan-washington-2030-climate-and-energy-action-plan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ulla@mn350.org" TargetMode="External"/><Relationship Id="rId11" Type="http://schemas.openxmlformats.org/officeDocument/2006/relationships/hyperlink" Target="https://www.insightformation.com/csea-2023" TargetMode="External"/><Relationship Id="rId24" Type="http://schemas.openxmlformats.org/officeDocument/2006/relationships/hyperlink" Target="mailto:scott.cole@collectivity.coop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sean@rccmn.co" TargetMode="External"/><Relationship Id="rId15" Type="http://schemas.openxmlformats.org/officeDocument/2006/relationships/hyperlink" Target="https://www.insightformation.com/insightvision" TargetMode="External"/><Relationship Id="rId23" Type="http://schemas.openxmlformats.org/officeDocument/2006/relationships/hyperlink" Target="https://www.insightformation.com/csea-2023" TargetMode="External"/><Relationship Id="rId28" Type="http://schemas.openxmlformats.org/officeDocument/2006/relationships/hyperlink" Target="https://www.mwcog.org/committees/climate-energy-and-environment-policy-committee/" TargetMode="External"/><Relationship Id="rId10" Type="http://schemas.openxmlformats.org/officeDocument/2006/relationships/hyperlink" Target="https://www.insightformation.com/" TargetMode="External"/><Relationship Id="rId19" Type="http://schemas.openxmlformats.org/officeDocument/2006/relationships/hyperlink" Target="https://rccmn.co/county-clusters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cmn.co/collaborative-climate-implementation/" TargetMode="External"/><Relationship Id="rId14" Type="http://schemas.openxmlformats.org/officeDocument/2006/relationships/hyperlink" Target="https://climate.state.mn.us/minnesotas-climate-action-framework" TargetMode="External"/><Relationship Id="rId22" Type="http://schemas.openxmlformats.org/officeDocument/2006/relationships/hyperlink" Target="https://www.insightformation.com/insightvision" TargetMode="External"/><Relationship Id="rId27" Type="http://schemas.openxmlformats.org/officeDocument/2006/relationships/hyperlink" Target="https://www.mwcog.org/documents/2020/11/18/metropolitan-washington-2030-climate-and-energy-action-plan/" TargetMode="Externa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Gosiewski</dc:creator>
  <cp:keywords/>
  <dc:description/>
  <cp:lastModifiedBy>Sean Gosiewski</cp:lastModifiedBy>
  <cp:revision>5</cp:revision>
  <dcterms:created xsi:type="dcterms:W3CDTF">2023-04-24T20:10:00Z</dcterms:created>
  <dcterms:modified xsi:type="dcterms:W3CDTF">2023-04-24T22:44:00Z</dcterms:modified>
</cp:coreProperties>
</file>